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2F1C3" w14:textId="68E7074A" w:rsidR="005C72F7" w:rsidRDefault="00170EC3" w:rsidP="005C72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00220829"/>
      <w:r w:rsidRPr="00704540">
        <w:rPr>
          <w:rFonts w:ascii="Times New Roman" w:hAnsi="Times New Roman" w:cs="Times New Roman"/>
          <w:b/>
          <w:sz w:val="28"/>
          <w:szCs w:val="28"/>
        </w:rPr>
        <w:t>PREFEITURA MUNICIPAL DE UBERAB</w:t>
      </w:r>
      <w:r w:rsidR="00816195">
        <w:rPr>
          <w:rFonts w:ascii="Times New Roman" w:hAnsi="Times New Roman" w:cs="Times New Roman"/>
          <w:b/>
          <w:sz w:val="28"/>
          <w:szCs w:val="28"/>
        </w:rPr>
        <w:t>A</w:t>
      </w:r>
    </w:p>
    <w:p w14:paraId="6B9F98E0" w14:textId="7753F821" w:rsidR="00170EC3" w:rsidRDefault="00170EC3" w:rsidP="005C72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540">
        <w:rPr>
          <w:rFonts w:ascii="Times New Roman" w:hAnsi="Times New Roman" w:cs="Times New Roman"/>
          <w:b/>
          <w:sz w:val="28"/>
          <w:szCs w:val="28"/>
        </w:rPr>
        <w:t xml:space="preserve">COMISSÃO DE IMPLEMENTAÇÃO DA NOVA LEI DE LICITAÇÕES E CONTRATOS ADMINISTRATIVOS </w:t>
      </w:r>
    </w:p>
    <w:p w14:paraId="64B8BCB0" w14:textId="77777777" w:rsidR="00170EC3" w:rsidRPr="00704540" w:rsidRDefault="00170EC3" w:rsidP="005C72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54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704540">
        <w:rPr>
          <w:rFonts w:ascii="Times New Roman" w:hAnsi="Times New Roman" w:cs="Times New Roman"/>
          <w:b/>
          <w:sz w:val="28"/>
          <w:szCs w:val="28"/>
        </w:rPr>
        <w:t>LEI 14.133 DE 1º DE ABRIL DE 2021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1E2B9AC2" w14:textId="77777777" w:rsidR="00170EC3" w:rsidRPr="00704540" w:rsidRDefault="00170EC3" w:rsidP="00170EC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DD9F3EE" w14:textId="21B22EAC" w:rsidR="00170EC3" w:rsidRDefault="00170EC3" w:rsidP="00170EC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4BB5502E" w14:textId="77777777" w:rsidR="00170EC3" w:rsidRDefault="00170EC3" w:rsidP="00170EC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1D6FB234" w14:textId="77777777" w:rsidR="00170EC3" w:rsidRDefault="00170EC3" w:rsidP="00170EC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611425F8" w14:textId="77777777" w:rsidR="00170EC3" w:rsidRDefault="00170EC3" w:rsidP="00170EC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5D0173F5" w14:textId="77777777" w:rsidR="00170EC3" w:rsidRDefault="00170EC3" w:rsidP="00170EC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RELATÓRIO TÉCNICO</w:t>
      </w:r>
    </w:p>
    <w:p w14:paraId="1BCA682E" w14:textId="77777777" w:rsidR="00170EC3" w:rsidRDefault="00170EC3" w:rsidP="00170EC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(PLANEJAMENTO – FASE 02)</w:t>
      </w:r>
    </w:p>
    <w:p w14:paraId="3F0B6EF3" w14:textId="77777777" w:rsidR="00170EC3" w:rsidRDefault="00170EC3" w:rsidP="00170EC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34AC29A2" w14:textId="77777777" w:rsidR="00170EC3" w:rsidRDefault="00170EC3" w:rsidP="00170EC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4BC5FF06" w14:textId="77777777" w:rsidR="00170EC3" w:rsidRDefault="00170EC3" w:rsidP="00170EC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6A177A0D" w14:textId="77777777" w:rsidR="00170EC3" w:rsidRDefault="00170EC3" w:rsidP="00170EC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139DF333" w14:textId="020F9773" w:rsidR="00170EC3" w:rsidRDefault="00170EC3" w:rsidP="00170EC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2B31CA08" w14:textId="77777777" w:rsidR="00816195" w:rsidRDefault="00816195" w:rsidP="00170EC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2D8798CA" w14:textId="77777777" w:rsidR="00170EC3" w:rsidRPr="00704540" w:rsidRDefault="00170EC3" w:rsidP="005C72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540">
        <w:rPr>
          <w:rFonts w:ascii="Times New Roman" w:hAnsi="Times New Roman" w:cs="Times New Roman"/>
          <w:b/>
          <w:sz w:val="28"/>
          <w:szCs w:val="28"/>
        </w:rPr>
        <w:t>Uberaba</w:t>
      </w:r>
    </w:p>
    <w:p w14:paraId="45FD3CC6" w14:textId="77777777" w:rsidR="00170EC3" w:rsidRPr="00704540" w:rsidRDefault="00170EC3" w:rsidP="005C72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540">
        <w:rPr>
          <w:rFonts w:ascii="Times New Roman" w:hAnsi="Times New Roman" w:cs="Times New Roman"/>
          <w:b/>
          <w:sz w:val="28"/>
          <w:szCs w:val="28"/>
        </w:rPr>
        <w:t xml:space="preserve"> 2022</w:t>
      </w:r>
    </w:p>
    <w:p w14:paraId="4F52729C" w14:textId="77777777" w:rsidR="00F61A79" w:rsidRDefault="00F61A79" w:rsidP="00170EC3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  <w:sectPr w:rsidR="00F61A79" w:rsidSect="00F61A79">
          <w:headerReference w:type="default" r:id="rId8"/>
          <w:footerReference w:type="default" r:id="rId9"/>
          <w:pgSz w:w="11906" w:h="16838"/>
          <w:pgMar w:top="425" w:right="1701" w:bottom="1418" w:left="1701" w:header="454" w:footer="720" w:gutter="0"/>
          <w:pgNumType w:start="0"/>
          <w:cols w:space="720"/>
          <w:docGrid w:linePitch="360"/>
        </w:sectPr>
      </w:pPr>
    </w:p>
    <w:p w14:paraId="61894C62" w14:textId="5FD02619" w:rsidR="00170EC3" w:rsidRDefault="00170EC3" w:rsidP="00170EC3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702D3CA" w14:textId="6E7368C5" w:rsidR="00463049" w:rsidRDefault="00C77A9A" w:rsidP="00170EC3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R</w:t>
      </w:r>
      <w:r w:rsidR="00463049" w:rsidRPr="00A65DDF">
        <w:rPr>
          <w:rFonts w:ascii="Times New Roman" w:hAnsi="Times New Roman" w:cs="Times New Roman"/>
          <w:b/>
          <w:bCs/>
          <w:sz w:val="36"/>
          <w:szCs w:val="36"/>
        </w:rPr>
        <w:t>ELATÓRIO TÉCNICO</w:t>
      </w:r>
    </w:p>
    <w:p w14:paraId="7CBB5780" w14:textId="77777777" w:rsidR="00170EC3" w:rsidRPr="00A65DDF" w:rsidRDefault="00170EC3" w:rsidP="00170E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283CB17" w14:textId="77777777" w:rsidR="00463049" w:rsidRPr="00A65DDF" w:rsidRDefault="00463049" w:rsidP="00057AEC">
      <w:pPr>
        <w:suppressAutoHyphens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A65DD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NOME DO PRODUTO TÉCNICO</w:t>
      </w:r>
    </w:p>
    <w:p w14:paraId="0BE0457F" w14:textId="77777777" w:rsidR="00617A72" w:rsidRDefault="00617A72" w:rsidP="00057AEC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A0B2799" w14:textId="561C045D" w:rsidR="00463049" w:rsidRPr="00A65DDF" w:rsidRDefault="00617A72" w:rsidP="00057AEC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Estudo Técnico Preliminar (ETP)</w:t>
      </w:r>
      <w:r w:rsidR="00463049" w:rsidRPr="00A65D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no âmbito do Poder Executivo do Município de Uberaba-MG.</w:t>
      </w:r>
    </w:p>
    <w:p w14:paraId="68FADFC3" w14:textId="77777777" w:rsidR="00463049" w:rsidRPr="00A65DDF" w:rsidRDefault="00463049" w:rsidP="00057AEC">
      <w:pPr>
        <w:suppressAutoHyphens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B672B1B" w14:textId="77777777" w:rsidR="00463049" w:rsidRPr="00A65DDF" w:rsidRDefault="00463049" w:rsidP="00057AEC">
      <w:pPr>
        <w:suppressAutoHyphens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A65DD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INSTITUIÇÃO/ SETOR</w:t>
      </w:r>
    </w:p>
    <w:p w14:paraId="3FEDA0E5" w14:textId="77777777" w:rsidR="00463049" w:rsidRPr="00A65DDF" w:rsidRDefault="00463049" w:rsidP="00057AEC">
      <w:pPr>
        <w:suppressAutoHyphens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1244DB0" w14:textId="3D0E42D7" w:rsidR="00617A72" w:rsidRDefault="00463049" w:rsidP="00057AEC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5DDF">
        <w:rPr>
          <w:rFonts w:ascii="Times New Roman" w:eastAsia="Times New Roman" w:hAnsi="Times New Roman" w:cs="Times New Roman"/>
          <w:color w:val="auto"/>
          <w:sz w:val="24"/>
          <w:szCs w:val="24"/>
        </w:rPr>
        <w:t>O Relatório Técnico decorre d</w:t>
      </w:r>
      <w:r w:rsidR="00DB37EF">
        <w:rPr>
          <w:rFonts w:ascii="Times New Roman" w:eastAsia="Times New Roman" w:hAnsi="Times New Roman" w:cs="Times New Roman"/>
          <w:color w:val="auto"/>
          <w:sz w:val="24"/>
          <w:szCs w:val="24"/>
        </w:rPr>
        <w:t>a</w:t>
      </w:r>
      <w:r w:rsidRPr="00A65D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617A72">
        <w:rPr>
          <w:rFonts w:ascii="Times New Roman" w:eastAsia="Times New Roman" w:hAnsi="Times New Roman" w:cs="Times New Roman"/>
          <w:color w:val="auto"/>
          <w:sz w:val="24"/>
          <w:szCs w:val="24"/>
        </w:rPr>
        <w:t>regulamentação do Estudo Técnico Preliminar</w:t>
      </w:r>
      <w:r w:rsidRPr="00A65D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617A7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(ETP) </w:t>
      </w:r>
      <w:r w:rsidR="00DB37E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para a aquisição de bens e a contratação de serviços </w:t>
      </w:r>
      <w:r w:rsidRPr="00A65D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no âmbito da </w:t>
      </w:r>
      <w:r w:rsidR="00DB37EF">
        <w:rPr>
          <w:rFonts w:ascii="Times New Roman" w:eastAsia="Times New Roman" w:hAnsi="Times New Roman" w:cs="Times New Roman"/>
          <w:color w:val="auto"/>
          <w:sz w:val="24"/>
          <w:szCs w:val="24"/>
        </w:rPr>
        <w:t>Administração Pública Municipal direta, autárquica e fundacional</w:t>
      </w:r>
      <w:r w:rsidR="00F13E9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Uberaba-MG.</w:t>
      </w:r>
    </w:p>
    <w:p w14:paraId="025E8D6E" w14:textId="77777777" w:rsidR="00DB37EF" w:rsidRPr="00A65DDF" w:rsidRDefault="00DB37EF" w:rsidP="00057AEC">
      <w:pPr>
        <w:pStyle w:val="NormalWeb"/>
        <w:spacing w:after="0" w:line="360" w:lineRule="auto"/>
        <w:ind w:firstLine="73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DA69F4A" w14:textId="77777777" w:rsidR="00463049" w:rsidRPr="00A65DDF" w:rsidRDefault="00463049" w:rsidP="00057AEC">
      <w:pPr>
        <w:suppressAutoHyphens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A65DD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RESUMO</w:t>
      </w:r>
    </w:p>
    <w:p w14:paraId="1C398E69" w14:textId="4192F3D8" w:rsidR="00463049" w:rsidRPr="00FF08E0" w:rsidRDefault="00463049" w:rsidP="00057AEC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8628607" w14:textId="409EF93D" w:rsidR="00025B91" w:rsidRDefault="00950EA6" w:rsidP="00057AEC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 </w:t>
      </w:r>
      <w:r w:rsidR="00025B91" w:rsidRPr="00FF08E0">
        <w:rPr>
          <w:rFonts w:ascii="Times New Roman" w:hAnsi="Times New Roman"/>
          <w:sz w:val="24"/>
          <w:szCs w:val="24"/>
        </w:rPr>
        <w:t>estudo técnico preliminar é um instituto jurídico do direito administrativo já existente na Lei nº. 8.666/93 (art. 6º, IX), no Decreto Federal nº</w:t>
      </w:r>
      <w:r w:rsidR="002D3CEC">
        <w:rPr>
          <w:rFonts w:ascii="Times New Roman" w:hAnsi="Times New Roman"/>
          <w:sz w:val="24"/>
          <w:szCs w:val="24"/>
        </w:rPr>
        <w:t xml:space="preserve"> </w:t>
      </w:r>
      <w:r w:rsidR="00025B91" w:rsidRPr="00FF08E0">
        <w:rPr>
          <w:rFonts w:ascii="Times New Roman" w:hAnsi="Times New Roman"/>
          <w:sz w:val="24"/>
          <w:szCs w:val="24"/>
        </w:rPr>
        <w:t>10.024/2019</w:t>
      </w:r>
      <w:r w:rsidR="00B17FB7">
        <w:rPr>
          <w:rFonts w:ascii="Times New Roman" w:hAnsi="Times New Roman"/>
          <w:sz w:val="24"/>
          <w:szCs w:val="24"/>
        </w:rPr>
        <w:t xml:space="preserve"> e na Instrução Normativa da Secretaria de Gestão do Ministério da Economia nº 40, de 22 de maio de 2020</w:t>
      </w:r>
      <w:r w:rsidR="00F6173D">
        <w:rPr>
          <w:rFonts w:ascii="Times New Roman" w:hAnsi="Times New Roman"/>
          <w:sz w:val="24"/>
          <w:szCs w:val="24"/>
        </w:rPr>
        <w:t>.</w:t>
      </w:r>
    </w:p>
    <w:p w14:paraId="143B6FB6" w14:textId="77777777" w:rsidR="00124062" w:rsidRDefault="00124062" w:rsidP="00057AEC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0E51B31B" w14:textId="3D056D35" w:rsidR="00F6173D" w:rsidRDefault="00F6173D" w:rsidP="00057AE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F13E99">
        <w:rPr>
          <w:rFonts w:ascii="Times New Roman" w:hAnsi="Times New Roman"/>
          <w:sz w:val="24"/>
          <w:szCs w:val="24"/>
        </w:rPr>
        <w:t>nova lei de licitações</w:t>
      </w:r>
      <w:r>
        <w:rPr>
          <w:rFonts w:ascii="Times New Roman" w:hAnsi="Times New Roman"/>
          <w:sz w:val="24"/>
          <w:szCs w:val="24"/>
        </w:rPr>
        <w:t xml:space="preserve"> dispõe sobre o ETP no § 1º do art. 18 e segundo definição legal</w:t>
      </w:r>
      <w:r w:rsidR="00F13E9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trata-se </w:t>
      </w:r>
      <w:r w:rsidRPr="00A352BE">
        <w:rPr>
          <w:rFonts w:ascii="Times New Roman" w:hAnsi="Times New Roman" w:cs="Times New Roman"/>
          <w:sz w:val="24"/>
          <w:szCs w:val="24"/>
        </w:rPr>
        <w:t xml:space="preserve">de </w:t>
      </w:r>
      <w:r w:rsidRPr="00A352BE">
        <w:rPr>
          <w:rFonts w:ascii="Times New Roman" w:hAnsi="Times New Roman" w:cs="Times New Roman"/>
          <w:i/>
          <w:iCs/>
          <w:color w:val="000000"/>
          <w:sz w:val="24"/>
          <w:szCs w:val="24"/>
        </w:rPr>
        <w:t>documento constitutivo da primeira etapa do planejamento de uma contratação que caracteriza o interesse público envolvido e a sua melhor solução e dá base ao anteprojeto, ao termo de referência ou ao projeto básico a serem elaborados caso se conclua pela viabilidade da contratação</w:t>
      </w:r>
      <w:r w:rsidR="002D3CEC">
        <w:rPr>
          <w:rStyle w:val="Refdenotaderodap"/>
          <w:rFonts w:ascii="Times New Roman" w:hAnsi="Times New Roman" w:cs="Times New Roman"/>
          <w:i/>
          <w:iCs/>
          <w:color w:val="000000"/>
          <w:sz w:val="24"/>
          <w:szCs w:val="24"/>
        </w:rPr>
        <w:footnoteReference w:id="1"/>
      </w:r>
      <w:r w:rsidR="00A352B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352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B3BE9B" w14:textId="69A42ED3" w:rsidR="00A352BE" w:rsidRPr="00C55185" w:rsidRDefault="00A352BE" w:rsidP="00057AE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8A6700A" w14:textId="002FF447" w:rsidR="00025B91" w:rsidRDefault="002D3CEC" w:rsidP="00057AEC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55185">
        <w:rPr>
          <w:rFonts w:ascii="Times New Roman" w:hAnsi="Times New Roman" w:cs="Times New Roman"/>
          <w:sz w:val="24"/>
          <w:szCs w:val="24"/>
        </w:rPr>
        <w:t>Como</w:t>
      </w:r>
      <w:r w:rsidR="005770E3">
        <w:rPr>
          <w:rFonts w:ascii="Times New Roman" w:hAnsi="Times New Roman" w:cs="Times New Roman"/>
          <w:sz w:val="24"/>
          <w:szCs w:val="24"/>
        </w:rPr>
        <w:t xml:space="preserve"> se vê, a</w:t>
      </w:r>
      <w:r w:rsidRPr="00C55185">
        <w:rPr>
          <w:rFonts w:ascii="Times New Roman" w:hAnsi="Times New Roman" w:cs="Times New Roman"/>
          <w:sz w:val="24"/>
          <w:szCs w:val="24"/>
        </w:rPr>
        <w:t xml:space="preserve"> função primeira</w:t>
      </w:r>
      <w:r w:rsidR="005770E3">
        <w:rPr>
          <w:rFonts w:ascii="Times New Roman" w:hAnsi="Times New Roman" w:cs="Times New Roman"/>
          <w:sz w:val="24"/>
          <w:szCs w:val="24"/>
        </w:rPr>
        <w:t xml:space="preserve"> do</w:t>
      </w:r>
      <w:r w:rsidRPr="00C55185">
        <w:rPr>
          <w:rFonts w:ascii="Times New Roman" w:hAnsi="Times New Roman" w:cs="Times New Roman"/>
          <w:sz w:val="24"/>
          <w:szCs w:val="24"/>
        </w:rPr>
        <w:t xml:space="preserve"> ETP </w:t>
      </w:r>
      <w:r w:rsidR="005770E3">
        <w:rPr>
          <w:rFonts w:ascii="Times New Roman" w:hAnsi="Times New Roman" w:cs="Times New Roman"/>
          <w:sz w:val="24"/>
          <w:szCs w:val="24"/>
        </w:rPr>
        <w:t>consiste</w:t>
      </w:r>
      <w:r w:rsidR="002839FD">
        <w:rPr>
          <w:rFonts w:ascii="Times New Roman" w:hAnsi="Times New Roman" w:cs="Times New Roman"/>
          <w:sz w:val="24"/>
          <w:szCs w:val="24"/>
        </w:rPr>
        <w:t xml:space="preserve"> na</w:t>
      </w:r>
      <w:r w:rsidR="005770E3">
        <w:rPr>
          <w:rFonts w:ascii="Times New Roman" w:hAnsi="Times New Roman" w:cs="Times New Roman"/>
          <w:sz w:val="24"/>
          <w:szCs w:val="24"/>
        </w:rPr>
        <w:t xml:space="preserve"> </w:t>
      </w:r>
      <w:r w:rsidRPr="00C55185">
        <w:rPr>
          <w:rFonts w:ascii="Times New Roman" w:hAnsi="Times New Roman" w:cs="Times New Roman"/>
          <w:sz w:val="24"/>
          <w:szCs w:val="24"/>
        </w:rPr>
        <w:t>apresenta</w:t>
      </w:r>
      <w:r w:rsidR="002839FD">
        <w:rPr>
          <w:rFonts w:ascii="Times New Roman" w:hAnsi="Times New Roman" w:cs="Times New Roman"/>
          <w:sz w:val="24"/>
          <w:szCs w:val="24"/>
        </w:rPr>
        <w:t>ção</w:t>
      </w:r>
      <w:r w:rsidRPr="00C55185">
        <w:rPr>
          <w:rFonts w:ascii="Times New Roman" w:hAnsi="Times New Roman" w:cs="Times New Roman"/>
          <w:sz w:val="24"/>
          <w:szCs w:val="24"/>
        </w:rPr>
        <w:t xml:space="preserve"> </w:t>
      </w:r>
      <w:r w:rsidR="002839FD">
        <w:rPr>
          <w:rFonts w:ascii="Times New Roman" w:hAnsi="Times New Roman" w:cs="Times New Roman"/>
          <w:sz w:val="24"/>
          <w:szCs w:val="24"/>
        </w:rPr>
        <w:t>d</w:t>
      </w:r>
      <w:r w:rsidRPr="00C55185">
        <w:rPr>
          <w:rFonts w:ascii="Times New Roman" w:hAnsi="Times New Roman" w:cs="Times New Roman"/>
          <w:sz w:val="24"/>
          <w:szCs w:val="24"/>
        </w:rPr>
        <w:t xml:space="preserve">a </w:t>
      </w:r>
      <w:r w:rsidRPr="00C55185">
        <w:rPr>
          <w:rFonts w:ascii="Times New Roman" w:hAnsi="Times New Roman" w:cs="Times New Roman"/>
          <w:i/>
          <w:iCs/>
          <w:sz w:val="24"/>
          <w:szCs w:val="24"/>
        </w:rPr>
        <w:t>necessidade a ser atendida</w:t>
      </w:r>
      <w:r w:rsidRPr="00C55185">
        <w:rPr>
          <w:rFonts w:ascii="Times New Roman" w:hAnsi="Times New Roman" w:cs="Times New Roman"/>
          <w:sz w:val="24"/>
          <w:szCs w:val="24"/>
        </w:rPr>
        <w:t xml:space="preserve"> e </w:t>
      </w:r>
      <w:r w:rsidR="002839FD">
        <w:rPr>
          <w:rFonts w:ascii="Times New Roman" w:hAnsi="Times New Roman" w:cs="Times New Roman"/>
          <w:sz w:val="24"/>
          <w:szCs w:val="24"/>
        </w:rPr>
        <w:t>n</w:t>
      </w:r>
      <w:r w:rsidRPr="00C55185">
        <w:rPr>
          <w:rFonts w:ascii="Times New Roman" w:hAnsi="Times New Roman" w:cs="Times New Roman"/>
          <w:sz w:val="24"/>
          <w:szCs w:val="24"/>
        </w:rPr>
        <w:t>a</w:t>
      </w:r>
      <w:r w:rsidR="00A5797D" w:rsidRPr="00C55185">
        <w:rPr>
          <w:rFonts w:ascii="Times New Roman" w:hAnsi="Times New Roman" w:cs="Times New Roman"/>
          <w:sz w:val="24"/>
          <w:szCs w:val="24"/>
        </w:rPr>
        <w:t xml:space="preserve"> </w:t>
      </w:r>
      <w:r w:rsidRPr="00C55185">
        <w:rPr>
          <w:rFonts w:ascii="Times New Roman" w:hAnsi="Times New Roman" w:cs="Times New Roman"/>
          <w:i/>
          <w:iCs/>
          <w:sz w:val="24"/>
          <w:szCs w:val="24"/>
        </w:rPr>
        <w:t>melhor solução encontrada</w:t>
      </w:r>
      <w:r w:rsidRPr="00C55185">
        <w:rPr>
          <w:rFonts w:ascii="Times New Roman" w:hAnsi="Times New Roman" w:cs="Times New Roman"/>
          <w:sz w:val="24"/>
          <w:szCs w:val="24"/>
        </w:rPr>
        <w:t xml:space="preserve">, permitindo, assim, a avaliação da viabilidade técnica e </w:t>
      </w:r>
      <w:r w:rsidR="00A5797D" w:rsidRPr="00C55185">
        <w:rPr>
          <w:rFonts w:ascii="Times New Roman" w:hAnsi="Times New Roman" w:cs="Times New Roman"/>
          <w:sz w:val="24"/>
          <w:szCs w:val="24"/>
        </w:rPr>
        <w:t>ec</w:t>
      </w:r>
      <w:r w:rsidRPr="00C55185">
        <w:rPr>
          <w:rFonts w:ascii="Times New Roman" w:hAnsi="Times New Roman" w:cs="Times New Roman"/>
          <w:sz w:val="24"/>
          <w:szCs w:val="24"/>
        </w:rPr>
        <w:t>onômica da contratação</w:t>
      </w:r>
      <w:r w:rsidR="00933E2E" w:rsidRPr="00C55185">
        <w:rPr>
          <w:rFonts w:ascii="Times New Roman" w:hAnsi="Times New Roman" w:cs="Times New Roman"/>
          <w:sz w:val="24"/>
          <w:szCs w:val="24"/>
        </w:rPr>
        <w:t>.</w:t>
      </w:r>
      <w:r w:rsidR="00933E2E" w:rsidRPr="00C55185">
        <w:rPr>
          <w:rFonts w:ascii="Times New Roman" w:hAnsi="Times New Roman"/>
          <w:sz w:val="24"/>
          <w:szCs w:val="24"/>
        </w:rPr>
        <w:t xml:space="preserve"> Salvo</w:t>
      </w:r>
      <w:r w:rsidR="00025B91" w:rsidRPr="00C55185">
        <w:rPr>
          <w:rFonts w:ascii="Times New Roman" w:hAnsi="Times New Roman"/>
          <w:sz w:val="24"/>
          <w:szCs w:val="24"/>
        </w:rPr>
        <w:t xml:space="preserve"> algumas exceções, </w:t>
      </w:r>
      <w:r w:rsidR="00933E2E" w:rsidRPr="00C55185">
        <w:rPr>
          <w:rFonts w:ascii="Times New Roman" w:hAnsi="Times New Roman"/>
          <w:sz w:val="24"/>
          <w:szCs w:val="24"/>
        </w:rPr>
        <w:t xml:space="preserve">a nova lei de </w:t>
      </w:r>
      <w:r w:rsidR="00933E2E" w:rsidRPr="00C55185">
        <w:rPr>
          <w:rFonts w:ascii="Times New Roman" w:hAnsi="Times New Roman"/>
          <w:sz w:val="24"/>
          <w:szCs w:val="24"/>
        </w:rPr>
        <w:lastRenderedPageBreak/>
        <w:t>li</w:t>
      </w:r>
      <w:r w:rsidR="00C55185">
        <w:rPr>
          <w:rFonts w:ascii="Times New Roman" w:hAnsi="Times New Roman"/>
          <w:sz w:val="24"/>
          <w:szCs w:val="24"/>
        </w:rPr>
        <w:t>ci</w:t>
      </w:r>
      <w:r w:rsidR="00933E2E" w:rsidRPr="00C55185">
        <w:rPr>
          <w:rFonts w:ascii="Times New Roman" w:hAnsi="Times New Roman"/>
          <w:sz w:val="24"/>
          <w:szCs w:val="24"/>
        </w:rPr>
        <w:t>tações</w:t>
      </w:r>
      <w:r w:rsidR="00C55185" w:rsidRPr="00C55185">
        <w:rPr>
          <w:rFonts w:ascii="Times New Roman" w:hAnsi="Times New Roman"/>
          <w:sz w:val="24"/>
          <w:szCs w:val="24"/>
        </w:rPr>
        <w:t xml:space="preserve"> prevê </w:t>
      </w:r>
      <w:r w:rsidR="00025B91" w:rsidRPr="00C55185">
        <w:rPr>
          <w:rFonts w:ascii="Times New Roman" w:hAnsi="Times New Roman"/>
          <w:sz w:val="24"/>
          <w:szCs w:val="24"/>
        </w:rPr>
        <w:t xml:space="preserve">que todas as contratações sejam precedidas de estudo técnico preliminar. </w:t>
      </w:r>
      <w:r w:rsidR="00F13E99" w:rsidRPr="00F13E99">
        <w:rPr>
          <w:rFonts w:ascii="Times New Roman" w:hAnsi="Times New Roman"/>
          <w:i/>
          <w:iCs/>
          <w:sz w:val="24"/>
          <w:szCs w:val="24"/>
        </w:rPr>
        <w:t xml:space="preserve">In </w:t>
      </w:r>
      <w:proofErr w:type="spellStart"/>
      <w:r w:rsidR="00F13E99">
        <w:rPr>
          <w:rFonts w:ascii="Times New Roman" w:hAnsi="Times New Roman"/>
          <w:i/>
          <w:iCs/>
          <w:sz w:val="24"/>
          <w:szCs w:val="24"/>
        </w:rPr>
        <w:t>v</w:t>
      </w:r>
      <w:r w:rsidR="00F13E99" w:rsidRPr="00F13E99">
        <w:rPr>
          <w:rFonts w:ascii="Times New Roman" w:hAnsi="Times New Roman"/>
          <w:i/>
          <w:iCs/>
          <w:sz w:val="24"/>
          <w:szCs w:val="24"/>
        </w:rPr>
        <w:t>erbis</w:t>
      </w:r>
      <w:proofErr w:type="spellEnd"/>
      <w:r w:rsidR="00F13E99">
        <w:rPr>
          <w:rFonts w:ascii="Times New Roman" w:hAnsi="Times New Roman"/>
          <w:sz w:val="24"/>
          <w:szCs w:val="24"/>
        </w:rPr>
        <w:t>:</w:t>
      </w:r>
    </w:p>
    <w:p w14:paraId="4ABAF7BF" w14:textId="77777777" w:rsidR="00FA67EC" w:rsidRDefault="00FA67EC" w:rsidP="00057AEC">
      <w:pPr>
        <w:spacing w:after="0" w:line="360" w:lineRule="auto"/>
        <w:ind w:firstLine="851"/>
        <w:jc w:val="both"/>
        <w:rPr>
          <w:rFonts w:ascii="Times New Roman" w:hAnsi="Times New Roman"/>
          <w:sz w:val="20"/>
          <w:szCs w:val="20"/>
        </w:rPr>
      </w:pPr>
    </w:p>
    <w:p w14:paraId="54253142" w14:textId="77777777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 xml:space="preserve">Art. 18. </w:t>
      </w:r>
      <w:r w:rsidRPr="00057AEC">
        <w:rPr>
          <w:rFonts w:ascii="Times New Roman" w:hAnsi="Times New Roman" w:cs="Times New Roman"/>
          <w:sz w:val="20"/>
          <w:szCs w:val="20"/>
          <w:u w:val="single"/>
        </w:rPr>
        <w:t>A fase preparatória</w:t>
      </w:r>
      <w:r w:rsidRPr="00057AEC">
        <w:rPr>
          <w:rFonts w:ascii="Times New Roman" w:hAnsi="Times New Roman" w:cs="Times New Roman"/>
          <w:sz w:val="20"/>
          <w:szCs w:val="20"/>
        </w:rPr>
        <w:t xml:space="preserve"> do processo licitatório é caracterizada pelo planejamento e deve compatibilizar-se com o plano de contratações anual de que trata o </w:t>
      </w:r>
      <w:hyperlink r:id="rId10" w:anchor="art12vii" w:history="1">
        <w:r w:rsidRPr="00057AEC">
          <w:rPr>
            <w:rFonts w:ascii="Times New Roman" w:hAnsi="Times New Roman" w:cs="Times New Roman"/>
            <w:sz w:val="20"/>
            <w:szCs w:val="20"/>
          </w:rPr>
          <w:t>inciso VII do caput do art. 12 desta Lei</w:t>
        </w:r>
      </w:hyperlink>
      <w:r w:rsidRPr="00057AEC">
        <w:rPr>
          <w:rFonts w:ascii="Times New Roman" w:hAnsi="Times New Roman" w:cs="Times New Roman"/>
          <w:sz w:val="20"/>
          <w:szCs w:val="20"/>
        </w:rPr>
        <w:t>, sempre que elaborado, e com as leis orçamentárias, bem como abordar todas as considerações técnicas, mercadológicas e de gestão que podem interferir na contratação, compreendidos:</w:t>
      </w:r>
    </w:p>
    <w:p w14:paraId="31DF93F5" w14:textId="77777777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 xml:space="preserve">I </w:t>
      </w:r>
      <w:r w:rsidRPr="00057AEC">
        <w:rPr>
          <w:rFonts w:ascii="Times New Roman" w:hAnsi="Times New Roman" w:cs="Times New Roman"/>
          <w:sz w:val="20"/>
          <w:szCs w:val="20"/>
          <w:u w:val="single"/>
        </w:rPr>
        <w:t>- a descrição da necessidade da contratação fundamentada em estudo técnico preliminar</w:t>
      </w:r>
      <w:r w:rsidRPr="00057AEC">
        <w:rPr>
          <w:rFonts w:ascii="Times New Roman" w:hAnsi="Times New Roman" w:cs="Times New Roman"/>
          <w:sz w:val="20"/>
          <w:szCs w:val="20"/>
        </w:rPr>
        <w:t xml:space="preserve"> que caracterize o interesse público envolvido;</w:t>
      </w:r>
    </w:p>
    <w:p w14:paraId="693BF5D1" w14:textId="77777777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(...)</w:t>
      </w:r>
    </w:p>
    <w:p w14:paraId="3C524EA2" w14:textId="5F284ECD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§ 1º</w:t>
      </w:r>
      <w:r w:rsidR="00F13E99" w:rsidRPr="00057AEC">
        <w:rPr>
          <w:rFonts w:ascii="Times New Roman" w:hAnsi="Times New Roman" w:cs="Times New Roman"/>
          <w:sz w:val="20"/>
          <w:szCs w:val="20"/>
        </w:rPr>
        <w:t>.</w:t>
      </w:r>
      <w:r w:rsidRPr="00057AEC">
        <w:rPr>
          <w:rFonts w:ascii="Times New Roman" w:hAnsi="Times New Roman" w:cs="Times New Roman"/>
          <w:sz w:val="20"/>
          <w:szCs w:val="20"/>
        </w:rPr>
        <w:t xml:space="preserve"> </w:t>
      </w:r>
      <w:r w:rsidRPr="00057AEC">
        <w:rPr>
          <w:rFonts w:ascii="Times New Roman" w:hAnsi="Times New Roman" w:cs="Times New Roman"/>
          <w:b/>
          <w:bCs/>
          <w:sz w:val="20"/>
          <w:szCs w:val="20"/>
        </w:rPr>
        <w:t>O estudo técnico preliminar</w:t>
      </w:r>
      <w:r w:rsidRPr="00057AEC">
        <w:rPr>
          <w:rFonts w:ascii="Times New Roman" w:hAnsi="Times New Roman" w:cs="Times New Roman"/>
          <w:sz w:val="20"/>
          <w:szCs w:val="20"/>
        </w:rPr>
        <w:t xml:space="preserve"> a que se refere o inciso I do caput deste artigo deverá evidenciar o problema a ser resolvido e a sua melhor solução, de modo a permitir a avaliação da viabilidade técnica e econômica da contratação, e conterá os seguintes elementos:</w:t>
      </w:r>
    </w:p>
    <w:p w14:paraId="3C9F726C" w14:textId="77777777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I - descrição da necessidade da contratação, considerado o problema a ser resolvido sob a perspectiva do interesse público;</w:t>
      </w:r>
    </w:p>
    <w:p w14:paraId="4BF55D58" w14:textId="77777777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II - demonstração da previsão da contratação no plano de contratações anual, sempre que elaborado, de modo a indicar o seu alinhamento com o planejamento da Administração;</w:t>
      </w:r>
    </w:p>
    <w:p w14:paraId="1F0AD715" w14:textId="77777777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III - requisitos da contratação;</w:t>
      </w:r>
    </w:p>
    <w:p w14:paraId="7DE9F97F" w14:textId="77777777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IV - estimativas das quantidades para a contratação, acompanhadas das memórias de cálculo e dos documentos que lhes dão suporte, que considerem interdependências com outras contratações, de modo a possibilitar economia de escala;</w:t>
      </w:r>
    </w:p>
    <w:p w14:paraId="1415782C" w14:textId="77777777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V - levantamento de mercado, que consiste na análise das alternativas possíveis, e justificativa técnica e econômica da escolha do tipo de solução a contratar;</w:t>
      </w:r>
    </w:p>
    <w:p w14:paraId="16AFED5A" w14:textId="77777777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VI - estimativa do valor da contratação, acompanhada dos preços unitários referenciais, das memórias de cálculo e dos documentos que lhe dão suporte, que poderão constar de anexo classificado, se a Administração optar por preservar o seu sigilo até a conclusão da licitação;</w:t>
      </w:r>
    </w:p>
    <w:p w14:paraId="76316677" w14:textId="77777777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VII - descrição da solução como um todo, inclusive das exigências relacionadas à manutenção e à assistência técnica, quando for o caso;</w:t>
      </w:r>
    </w:p>
    <w:p w14:paraId="68F3F9D3" w14:textId="77777777" w:rsidR="00F66324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VIII - justificativas para o parcelamento ou não da contratação;</w:t>
      </w:r>
    </w:p>
    <w:p w14:paraId="66EC37BE" w14:textId="5CB36343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lastRenderedPageBreak/>
        <w:t>IX - demonstrativo dos resultados pretendidos em termos de economicidade e de melhor aproveitamento dos recursos humanos, materiais e financeiros disponíveis;</w:t>
      </w:r>
    </w:p>
    <w:p w14:paraId="0F23689D" w14:textId="77777777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X - providências a serem adotadas pela Administração previamente à celebração do contrato, inclusive quanto à capacitação de servidores ou de empregados para fiscalização e gestão contratual;</w:t>
      </w:r>
    </w:p>
    <w:p w14:paraId="5C711AC9" w14:textId="77777777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XI - contratações correlatas e/ou interdependentes;</w:t>
      </w:r>
    </w:p>
    <w:p w14:paraId="7A1D835B" w14:textId="77777777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XII - descrição de possíveis impactos ambientais e respectivas medidas mitigadoras, incluídos requisitos de baixo consumo de energia e de outros recursos, bem como logística reversa para desfazimento e reciclagem de bens e refugos, quando aplicável;</w:t>
      </w:r>
    </w:p>
    <w:p w14:paraId="5945414E" w14:textId="77777777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XIII - posicionamento conclusivo sobre a adequação da contratação para o atendimento da necessidade a que se destina.</w:t>
      </w:r>
    </w:p>
    <w:p w14:paraId="50E721EE" w14:textId="77777777" w:rsidR="00025B91" w:rsidRPr="00057AEC" w:rsidRDefault="00025B91" w:rsidP="00057AEC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§ 2º O estudo técnico preliminar deverá conter ao menos os elementos previstos nos incisos I, IV, VI, VIII e XIII do § 1º deste artigo e, quando não contemplar os demais elementos previstos no referido parágrafo, apresentar as devidas justificativas.</w:t>
      </w:r>
    </w:p>
    <w:p w14:paraId="779093DB" w14:textId="20B36494" w:rsidR="00025B91" w:rsidRDefault="00025B91" w:rsidP="00FA67EC">
      <w:pPr>
        <w:spacing w:after="0" w:line="360" w:lineRule="auto"/>
        <w:ind w:left="2268"/>
        <w:jc w:val="both"/>
        <w:rPr>
          <w:rFonts w:ascii="Times New Roman" w:hAnsi="Times New Roman"/>
          <w:sz w:val="20"/>
          <w:szCs w:val="20"/>
        </w:rPr>
      </w:pPr>
      <w:r w:rsidRPr="00057AEC">
        <w:rPr>
          <w:rFonts w:ascii="Times New Roman" w:hAnsi="Times New Roman" w:cs="Times New Roman"/>
          <w:sz w:val="20"/>
          <w:szCs w:val="20"/>
        </w:rPr>
        <w:t>§ 3º Em se tratando de estudo técnico preliminar para contratação de obras e serviços comuns de engenharia, se demonstrada a inexistência de prejuízo para a aferição dos padrões de desempenho e qualidade almejados, a especificação do objeto poderá ser realizada apenas em termo de referência ou em projeto básico, dispensada a elaboração de projetos.</w:t>
      </w:r>
    </w:p>
    <w:p w14:paraId="1D263998" w14:textId="77777777" w:rsidR="00FA67EC" w:rsidRDefault="00FA67EC" w:rsidP="00FA67EC">
      <w:pPr>
        <w:spacing w:after="0" w:line="360" w:lineRule="auto"/>
        <w:ind w:left="2268"/>
        <w:jc w:val="both"/>
        <w:rPr>
          <w:rFonts w:ascii="Times New Roman" w:hAnsi="Times New Roman"/>
          <w:sz w:val="20"/>
          <w:szCs w:val="20"/>
        </w:rPr>
      </w:pPr>
    </w:p>
    <w:p w14:paraId="166D7634" w14:textId="306FB05C" w:rsidR="00637F6C" w:rsidRPr="00A65DDF" w:rsidRDefault="005770E3" w:rsidP="00FA67EC">
      <w:pPr>
        <w:pStyle w:val="NormalWeb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" w:name="_Hlk48648717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A</w:t>
      </w:r>
      <w:r w:rsidR="00F13E9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estrutura do artigo 18 bem como o detalhamento dos requisitos que devem compor o ETP,</w:t>
      </w:r>
      <w:r w:rsidR="00A65DDF" w:rsidRPr="00A65D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2839FD">
        <w:rPr>
          <w:rFonts w:ascii="Times New Roman" w:eastAsia="Times New Roman" w:hAnsi="Times New Roman" w:cs="Times New Roman"/>
          <w:color w:val="auto"/>
          <w:sz w:val="24"/>
          <w:szCs w:val="24"/>
        </w:rPr>
        <w:t>demonstra</w:t>
      </w:r>
      <w:r w:rsidR="00A853DD">
        <w:rPr>
          <w:rFonts w:ascii="Times New Roman" w:eastAsia="Times New Roman" w:hAnsi="Times New Roman" w:cs="Times New Roman"/>
          <w:color w:val="auto"/>
          <w:sz w:val="24"/>
          <w:szCs w:val="24"/>
        </w:rPr>
        <w:t>m</w:t>
      </w:r>
      <w:r w:rsidR="002839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explicitamente a preocupação </w:t>
      </w:r>
      <w:r w:rsidR="00F13E9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da nova lei </w:t>
      </w:r>
      <w:r w:rsidR="002839FD">
        <w:rPr>
          <w:rFonts w:ascii="Times New Roman" w:eastAsia="Times New Roman" w:hAnsi="Times New Roman" w:cs="Times New Roman"/>
          <w:color w:val="auto"/>
          <w:sz w:val="24"/>
          <w:szCs w:val="24"/>
        </w:rPr>
        <w:t>com o plan</w:t>
      </w:r>
      <w:r w:rsidR="00C65F43">
        <w:rPr>
          <w:rFonts w:ascii="Times New Roman" w:eastAsia="Times New Roman" w:hAnsi="Times New Roman" w:cs="Times New Roman"/>
          <w:color w:val="auto"/>
          <w:sz w:val="24"/>
          <w:szCs w:val="24"/>
        </w:rPr>
        <w:t>eja</w:t>
      </w:r>
      <w:r w:rsidR="002839FD">
        <w:rPr>
          <w:rFonts w:ascii="Times New Roman" w:eastAsia="Times New Roman" w:hAnsi="Times New Roman" w:cs="Times New Roman"/>
          <w:color w:val="auto"/>
          <w:sz w:val="24"/>
          <w:szCs w:val="24"/>
        </w:rPr>
        <w:t>m</w:t>
      </w:r>
      <w:r w:rsidR="00C65F43">
        <w:rPr>
          <w:rFonts w:ascii="Times New Roman" w:eastAsia="Times New Roman" w:hAnsi="Times New Roman" w:cs="Times New Roman"/>
          <w:color w:val="auto"/>
          <w:sz w:val="24"/>
          <w:szCs w:val="24"/>
        </w:rPr>
        <w:t>e</w:t>
      </w:r>
      <w:r w:rsidR="002839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nto das compras </w:t>
      </w:r>
      <w:r w:rsidR="00C65F43">
        <w:rPr>
          <w:rFonts w:ascii="Times New Roman" w:eastAsia="Times New Roman" w:hAnsi="Times New Roman" w:cs="Times New Roman"/>
          <w:color w:val="auto"/>
          <w:sz w:val="24"/>
          <w:szCs w:val="24"/>
        </w:rPr>
        <w:t>governamentais e a fase preparatória das licitações. Os documentos que instruem o pr</w:t>
      </w:r>
      <w:r w:rsidR="00637F6C">
        <w:rPr>
          <w:rFonts w:ascii="Times New Roman" w:eastAsia="Times New Roman" w:hAnsi="Times New Roman" w:cs="Times New Roman"/>
          <w:color w:val="auto"/>
          <w:sz w:val="24"/>
          <w:szCs w:val="24"/>
        </w:rPr>
        <w:t>o</w:t>
      </w:r>
      <w:r w:rsidR="00C65F4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cesso regido pela </w:t>
      </w:r>
      <w:r w:rsidR="00637F6C">
        <w:rPr>
          <w:rFonts w:ascii="Times New Roman" w:eastAsia="Times New Roman" w:hAnsi="Times New Roman" w:cs="Times New Roman"/>
          <w:color w:val="auto"/>
          <w:sz w:val="24"/>
          <w:szCs w:val="24"/>
        </w:rPr>
        <w:t>Lei</w:t>
      </w:r>
      <w:r w:rsidR="00C77A9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nº</w:t>
      </w:r>
      <w:r w:rsidR="00637F6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C65F43">
        <w:rPr>
          <w:rFonts w:ascii="Times New Roman" w:eastAsia="Times New Roman" w:hAnsi="Times New Roman" w:cs="Times New Roman"/>
          <w:color w:val="auto"/>
          <w:sz w:val="24"/>
          <w:szCs w:val="24"/>
        </w:rPr>
        <w:t>14.133</w:t>
      </w:r>
      <w:r w:rsidR="00637F6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/2021 são complexos e obrigatórios, impondo aos entes públicos sua regulamentação e </w:t>
      </w:r>
      <w:r w:rsidR="00A853D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 </w:t>
      </w:r>
      <w:r w:rsidR="00637F6C">
        <w:rPr>
          <w:rFonts w:ascii="Times New Roman" w:eastAsia="Times New Roman" w:hAnsi="Times New Roman" w:cs="Times New Roman"/>
          <w:color w:val="auto"/>
          <w:sz w:val="24"/>
          <w:szCs w:val="24"/>
        </w:rPr>
        <w:t>implementação</w:t>
      </w:r>
      <w:r w:rsidR="00A853D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estrutura adequada à sua operacionalização</w:t>
      </w:r>
      <w:r w:rsidR="00637F6C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26762158" w14:textId="6C467B45" w:rsidR="002E2786" w:rsidRPr="00A65DDF" w:rsidRDefault="002E2786" w:rsidP="00FA67EC">
      <w:pPr>
        <w:pStyle w:val="NormalWeb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7191248" w14:textId="3D935AD7" w:rsidR="00463049" w:rsidRDefault="00637F6C" w:rsidP="00FA67EC">
      <w:pPr>
        <w:pStyle w:val="NormalWeb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Em razão disto</w:t>
      </w:r>
      <w:r w:rsidR="00A65DDF" w:rsidRPr="00A65D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 presente comissão elaborou, conforme atribuições conferidas pelo </w:t>
      </w:r>
      <w:r w:rsidR="00B9027D">
        <w:rPr>
          <w:rFonts w:ascii="Times New Roman" w:eastAsia="Times New Roman" w:hAnsi="Times New Roman" w:cs="Times New Roman"/>
          <w:color w:val="auto"/>
          <w:sz w:val="24"/>
          <w:szCs w:val="24"/>
        </w:rPr>
        <w:t>Decreto</w:t>
      </w:r>
      <w:r w:rsidR="005A2FD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Municipal</w:t>
      </w:r>
      <w:r w:rsidR="00B9027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nº. 2</w:t>
      </w:r>
      <w:r w:rsidR="0012555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B9027D">
        <w:rPr>
          <w:rFonts w:ascii="Times New Roman" w:eastAsia="Times New Roman" w:hAnsi="Times New Roman" w:cs="Times New Roman"/>
          <w:color w:val="auto"/>
          <w:sz w:val="24"/>
          <w:szCs w:val="24"/>
        </w:rPr>
        <w:t>136</w:t>
      </w:r>
      <w:r w:rsidR="005A2FD2">
        <w:rPr>
          <w:rFonts w:ascii="Times New Roman" w:eastAsia="Times New Roman" w:hAnsi="Times New Roman" w:cs="Times New Roman"/>
          <w:color w:val="auto"/>
          <w:sz w:val="24"/>
          <w:szCs w:val="24"/>
        </w:rPr>
        <w:t>/</w:t>
      </w:r>
      <w:r w:rsidR="00B9027D">
        <w:rPr>
          <w:rFonts w:ascii="Times New Roman" w:eastAsia="Times New Roman" w:hAnsi="Times New Roman" w:cs="Times New Roman"/>
          <w:color w:val="auto"/>
          <w:sz w:val="24"/>
          <w:szCs w:val="24"/>
        </w:rPr>
        <w:t>2022</w:t>
      </w:r>
      <w:r w:rsidR="005A2FD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 </w:t>
      </w:r>
      <w:r w:rsidR="00124062">
        <w:rPr>
          <w:rFonts w:ascii="Times New Roman" w:eastAsia="Times New Roman" w:hAnsi="Times New Roman" w:cs="Times New Roman"/>
          <w:color w:val="auto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nstrução Normativa</w:t>
      </w:r>
      <w:r w:rsidR="00A21E5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nº 001</w:t>
      </w:r>
      <w:r w:rsidR="0001505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de </w:t>
      </w:r>
      <w:r w:rsidR="005A2FD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1º de Julho de </w:t>
      </w:r>
      <w:r w:rsidR="00A21E51">
        <w:rPr>
          <w:rFonts w:ascii="Times New Roman" w:eastAsia="Times New Roman" w:hAnsi="Times New Roman" w:cs="Times New Roman"/>
          <w:color w:val="auto"/>
          <w:sz w:val="24"/>
          <w:szCs w:val="24"/>
        </w:rPr>
        <w:t>2022</w:t>
      </w:r>
      <w:r w:rsidR="005A2FD2">
        <w:rPr>
          <w:rFonts w:ascii="Times New Roman" w:eastAsia="Times New Roman" w:hAnsi="Times New Roman" w:cs="Times New Roman"/>
          <w:color w:val="auto"/>
          <w:sz w:val="24"/>
          <w:szCs w:val="24"/>
        </w:rPr>
        <w:t>, publicada no Porta-Voz nº 2086,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visando a regulamentação do ETP em âmbito local</w:t>
      </w:r>
      <w:r w:rsidR="00B9027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 por consequência a</w:t>
      </w:r>
      <w:r w:rsidR="00A65DDF" w:rsidRPr="00A65D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melhoria do planejamento das contratações, garantindo a melhor utilização dos recursos públicos, maior eficiência, eficácia e efetividade na atuação da Prefeitura de Uberaba.</w:t>
      </w:r>
    </w:p>
    <w:bookmarkEnd w:id="1"/>
    <w:p w14:paraId="5ABD413C" w14:textId="784FF8DE" w:rsidR="00463049" w:rsidRPr="007566A6" w:rsidRDefault="00463049" w:rsidP="00463049">
      <w:pPr>
        <w:pStyle w:val="NormalWeb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566A6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lastRenderedPageBreak/>
        <w:t>PÚBLICO ALVO DA INICIATIVA</w:t>
      </w:r>
    </w:p>
    <w:p w14:paraId="2F364DAA" w14:textId="77777777" w:rsidR="003101B3" w:rsidRDefault="003101B3" w:rsidP="00FA67EC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8930BDE" w14:textId="714DD0F2" w:rsidR="00463049" w:rsidRPr="00376A1D" w:rsidRDefault="00463049" w:rsidP="00FA67EC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76A1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 presente relatório técnico tem como público alvo direto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a Chefe do Poder Executivo, e, indiretamente, os Secretários Municipais</w:t>
      </w:r>
      <w:r w:rsidR="005A2FD2">
        <w:rPr>
          <w:rFonts w:ascii="Times New Roman" w:eastAsia="Times New Roman" w:hAnsi="Times New Roman" w:cs="Times New Roman"/>
          <w:color w:val="auto"/>
          <w:sz w:val="24"/>
          <w:szCs w:val="24"/>
        </w:rPr>
        <w:t>, Presidentes da Autarquias e Fundações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 servidores que atuam nas áreas de planejamento, bem como nos processos de compras públicas</w:t>
      </w:r>
      <w:r w:rsidRPr="00376A1D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2C3B1865" w14:textId="0C963E44" w:rsidR="00463049" w:rsidRDefault="00463049" w:rsidP="00FA67EC">
      <w:pPr>
        <w:pStyle w:val="NormalWeb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2239EE0" w14:textId="36739816" w:rsidR="00463049" w:rsidRDefault="00463049" w:rsidP="00463049">
      <w:pPr>
        <w:pStyle w:val="NormalWeb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566A6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OBJETIVOS</w:t>
      </w:r>
    </w:p>
    <w:p w14:paraId="0B9E5C90" w14:textId="77777777" w:rsidR="00F84806" w:rsidRPr="007566A6" w:rsidRDefault="00F84806" w:rsidP="00FA67EC">
      <w:pPr>
        <w:pStyle w:val="NormalWeb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5B92DC74" w14:textId="452FF62C" w:rsidR="00463049" w:rsidRDefault="00463049" w:rsidP="00FA67E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376A1D">
        <w:rPr>
          <w:rFonts w:ascii="Times New Roman" w:hAnsi="Times New Roman" w:cs="Times New Roman"/>
          <w:sz w:val="24"/>
        </w:rPr>
        <w:t xml:space="preserve">O Relatório Técnico tem como objetivo geral </w:t>
      </w:r>
      <w:r w:rsidR="00B9027D">
        <w:rPr>
          <w:rFonts w:ascii="Times New Roman" w:hAnsi="Times New Roman" w:cs="Times New Roman"/>
          <w:sz w:val="24"/>
        </w:rPr>
        <w:t>dispor sobre a Instrução Normativa nº 001/2022 que regulamenta o Estudo Técnico Preliminar - ETP em âmbito municipal</w:t>
      </w:r>
      <w:r w:rsidR="00612E08">
        <w:rPr>
          <w:rFonts w:ascii="Times New Roman" w:hAnsi="Times New Roman" w:cs="Times New Roman"/>
          <w:sz w:val="24"/>
        </w:rPr>
        <w:t xml:space="preserve"> (administração direta, autarquia</w:t>
      </w:r>
      <w:r w:rsidR="0038135E">
        <w:rPr>
          <w:rFonts w:ascii="Times New Roman" w:hAnsi="Times New Roman" w:cs="Times New Roman"/>
          <w:sz w:val="24"/>
        </w:rPr>
        <w:t>s</w:t>
      </w:r>
      <w:r w:rsidR="00612E08">
        <w:rPr>
          <w:rFonts w:ascii="Times New Roman" w:hAnsi="Times New Roman" w:cs="Times New Roman"/>
          <w:sz w:val="24"/>
        </w:rPr>
        <w:t xml:space="preserve"> e fundações)</w:t>
      </w:r>
      <w:r w:rsidR="00B9027D">
        <w:rPr>
          <w:rFonts w:ascii="Times New Roman" w:hAnsi="Times New Roman" w:cs="Times New Roman"/>
          <w:sz w:val="24"/>
        </w:rPr>
        <w:t>.</w:t>
      </w:r>
    </w:p>
    <w:p w14:paraId="5C03BEAA" w14:textId="77777777" w:rsidR="0038135E" w:rsidRDefault="0038135E" w:rsidP="00FA67E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14:paraId="32530C2D" w14:textId="0C4C98C3" w:rsidR="00F4221C" w:rsidRDefault="00612E08" w:rsidP="00FA67E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</w:t>
      </w:r>
      <w:r w:rsidR="00A853DD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objetivo</w:t>
      </w:r>
      <w:r w:rsidR="00A853DD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específico</w:t>
      </w:r>
      <w:r w:rsidR="00A853DD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consiste</w:t>
      </w:r>
      <w:r w:rsidR="00A853DD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 xml:space="preserve"> no desenvolvimento do conteúdo da IN nº 001/2022 de forma e</w:t>
      </w:r>
      <w:r w:rsidR="001C2A39">
        <w:rPr>
          <w:rFonts w:ascii="Times New Roman" w:hAnsi="Times New Roman" w:cs="Times New Roman"/>
          <w:sz w:val="24"/>
        </w:rPr>
        <w:t>xplicativa</w:t>
      </w:r>
      <w:r>
        <w:rPr>
          <w:rFonts w:ascii="Times New Roman" w:hAnsi="Times New Roman" w:cs="Times New Roman"/>
          <w:sz w:val="24"/>
        </w:rPr>
        <w:t>, conferindo clareza às suas disposições</w:t>
      </w:r>
      <w:r w:rsidR="00A853DD">
        <w:rPr>
          <w:rFonts w:ascii="Times New Roman" w:hAnsi="Times New Roman" w:cs="Times New Roman"/>
          <w:sz w:val="24"/>
        </w:rPr>
        <w:t>,</w:t>
      </w:r>
      <w:r w:rsidR="0038135E">
        <w:rPr>
          <w:rFonts w:ascii="Times New Roman" w:hAnsi="Times New Roman" w:cs="Times New Roman"/>
          <w:sz w:val="24"/>
        </w:rPr>
        <w:t xml:space="preserve"> bem como </w:t>
      </w:r>
      <w:r w:rsidR="00A853DD">
        <w:rPr>
          <w:rFonts w:ascii="Times New Roman" w:hAnsi="Times New Roman" w:cs="Times New Roman"/>
          <w:sz w:val="24"/>
        </w:rPr>
        <w:t>na</w:t>
      </w:r>
      <w:r w:rsidR="0038135E">
        <w:rPr>
          <w:rFonts w:ascii="Times New Roman" w:hAnsi="Times New Roman" w:cs="Times New Roman"/>
          <w:sz w:val="24"/>
        </w:rPr>
        <w:t xml:space="preserve"> padroniza</w:t>
      </w:r>
      <w:r w:rsidR="00A853DD">
        <w:rPr>
          <w:rFonts w:ascii="Times New Roman" w:hAnsi="Times New Roman" w:cs="Times New Roman"/>
          <w:sz w:val="24"/>
        </w:rPr>
        <w:t>ção</w:t>
      </w:r>
      <w:r w:rsidR="0038135E">
        <w:rPr>
          <w:rFonts w:ascii="Times New Roman" w:hAnsi="Times New Roman" w:cs="Times New Roman"/>
          <w:sz w:val="24"/>
        </w:rPr>
        <w:t xml:space="preserve"> </w:t>
      </w:r>
      <w:r w:rsidR="00A853DD">
        <w:rPr>
          <w:rFonts w:ascii="Times New Roman" w:hAnsi="Times New Roman" w:cs="Times New Roman"/>
          <w:sz w:val="24"/>
        </w:rPr>
        <w:t>d</w:t>
      </w:r>
      <w:r w:rsidR="0038135E">
        <w:rPr>
          <w:rFonts w:ascii="Times New Roman" w:hAnsi="Times New Roman" w:cs="Times New Roman"/>
          <w:sz w:val="24"/>
        </w:rPr>
        <w:t xml:space="preserve">os documentos da fase preparatória (ETP, TR e PB), através dos modelos desenvolvidos por esta Comissão e que seguem em anexo a este relatório. </w:t>
      </w:r>
      <w:r>
        <w:rPr>
          <w:rFonts w:ascii="Times New Roman" w:hAnsi="Times New Roman" w:cs="Times New Roman"/>
          <w:sz w:val="24"/>
        </w:rPr>
        <w:t xml:space="preserve"> </w:t>
      </w:r>
      <w:r w:rsidR="0038135E">
        <w:rPr>
          <w:rFonts w:ascii="Times New Roman" w:hAnsi="Times New Roman" w:cs="Times New Roman"/>
          <w:sz w:val="24"/>
        </w:rPr>
        <w:t>Importante destacar que</w:t>
      </w:r>
      <w:r w:rsidR="00F4221C">
        <w:rPr>
          <w:rFonts w:ascii="Times New Roman" w:hAnsi="Times New Roman" w:cs="Times New Roman"/>
          <w:sz w:val="24"/>
        </w:rPr>
        <w:t xml:space="preserve"> referidos </w:t>
      </w:r>
      <w:r w:rsidR="0038135E">
        <w:rPr>
          <w:rFonts w:ascii="Times New Roman" w:hAnsi="Times New Roman" w:cs="Times New Roman"/>
          <w:sz w:val="24"/>
        </w:rPr>
        <w:t xml:space="preserve">modelos não são vinculativos e estão em processo de </w:t>
      </w:r>
      <w:r w:rsidR="00F4221C">
        <w:rPr>
          <w:rFonts w:ascii="Times New Roman" w:hAnsi="Times New Roman" w:cs="Times New Roman"/>
          <w:sz w:val="24"/>
        </w:rPr>
        <w:t>amadurecimento técnico-jurídico, seus conteúdos poderão ser modificados visando seu aperfeiçoamento.</w:t>
      </w:r>
    </w:p>
    <w:p w14:paraId="0D93819B" w14:textId="77777777" w:rsidR="001C2A39" w:rsidRDefault="001C2A39" w:rsidP="00FA67E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14:paraId="0A87E666" w14:textId="0A582F89" w:rsidR="001C2A39" w:rsidRDefault="001C2A39" w:rsidP="00FA67E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Finalmente, o relatório traz considerações sobre a fase de planejamento das </w:t>
      </w:r>
      <w:r w:rsidR="00F61956">
        <w:rPr>
          <w:rFonts w:ascii="Times New Roman" w:hAnsi="Times New Roman" w:cs="Times New Roman"/>
          <w:sz w:val="24"/>
        </w:rPr>
        <w:t>compras públicas</w:t>
      </w:r>
      <w:r>
        <w:rPr>
          <w:rFonts w:ascii="Times New Roman" w:hAnsi="Times New Roman" w:cs="Times New Roman"/>
          <w:sz w:val="24"/>
        </w:rPr>
        <w:t xml:space="preserve"> e encaminha recomendações à Alta Administração </w:t>
      </w:r>
      <w:r w:rsidR="00A853DD">
        <w:rPr>
          <w:rFonts w:ascii="Times New Roman" w:hAnsi="Times New Roman" w:cs="Times New Roman"/>
          <w:sz w:val="24"/>
        </w:rPr>
        <w:t xml:space="preserve">para </w:t>
      </w:r>
      <w:r>
        <w:rPr>
          <w:rFonts w:ascii="Times New Roman" w:hAnsi="Times New Roman" w:cs="Times New Roman"/>
          <w:sz w:val="24"/>
        </w:rPr>
        <w:t>a implementação da lei</w:t>
      </w:r>
      <w:r w:rsidR="00F61956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="002A4512">
        <w:rPr>
          <w:rFonts w:ascii="Times New Roman" w:hAnsi="Times New Roman" w:cs="Times New Roman"/>
          <w:sz w:val="24"/>
        </w:rPr>
        <w:t>em conformidade com o princípio d</w:t>
      </w:r>
      <w:r w:rsidR="00F61956">
        <w:rPr>
          <w:rFonts w:ascii="Times New Roman" w:hAnsi="Times New Roman" w:cs="Times New Roman"/>
          <w:sz w:val="24"/>
        </w:rPr>
        <w:t>o</w:t>
      </w:r>
      <w:r w:rsidR="009D0C8F">
        <w:rPr>
          <w:rFonts w:ascii="Times New Roman" w:hAnsi="Times New Roman" w:cs="Times New Roman"/>
          <w:sz w:val="24"/>
        </w:rPr>
        <w:t xml:space="preserve"> planejamento e </w:t>
      </w:r>
      <w:r w:rsidR="002A4512">
        <w:rPr>
          <w:rFonts w:ascii="Times New Roman" w:hAnsi="Times New Roman" w:cs="Times New Roman"/>
          <w:sz w:val="24"/>
        </w:rPr>
        <w:t xml:space="preserve">mecanismos de </w:t>
      </w:r>
      <w:r w:rsidR="009D0C8F">
        <w:rPr>
          <w:rFonts w:ascii="Times New Roman" w:hAnsi="Times New Roman" w:cs="Times New Roman"/>
          <w:sz w:val="24"/>
        </w:rPr>
        <w:t xml:space="preserve">governança </w:t>
      </w:r>
      <w:r w:rsidR="002A4512">
        <w:rPr>
          <w:rFonts w:ascii="Times New Roman" w:hAnsi="Times New Roman" w:cs="Times New Roman"/>
          <w:sz w:val="24"/>
        </w:rPr>
        <w:t>a qual estão vinculados os gestores</w:t>
      </w:r>
      <w:r w:rsidR="00F61956">
        <w:rPr>
          <w:rFonts w:ascii="Times New Roman" w:hAnsi="Times New Roman" w:cs="Times New Roman"/>
          <w:sz w:val="24"/>
        </w:rPr>
        <w:t xml:space="preserve"> e agentes</w:t>
      </w:r>
      <w:r w:rsidR="002A4512">
        <w:rPr>
          <w:rFonts w:ascii="Times New Roman" w:hAnsi="Times New Roman" w:cs="Times New Roman"/>
          <w:sz w:val="24"/>
        </w:rPr>
        <w:t xml:space="preserve"> públicos.</w:t>
      </w:r>
    </w:p>
    <w:p w14:paraId="534800B1" w14:textId="77777777" w:rsidR="006F2D07" w:rsidRPr="00322176" w:rsidRDefault="006F2D07" w:rsidP="00463049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4"/>
        </w:rPr>
      </w:pPr>
    </w:p>
    <w:p w14:paraId="0C4F628A" w14:textId="77777777" w:rsidR="00463049" w:rsidRPr="00322176" w:rsidRDefault="00463049" w:rsidP="00463049">
      <w:pPr>
        <w:pStyle w:val="NormalWeb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322176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DESCRIÇÃO DA SITUAÇÃO-PROBLEMA</w:t>
      </w:r>
    </w:p>
    <w:p w14:paraId="5C84129C" w14:textId="77777777" w:rsidR="00463049" w:rsidRPr="00322176" w:rsidRDefault="00463049" w:rsidP="00105160">
      <w:pPr>
        <w:pStyle w:val="Subttulo"/>
        <w:shd w:val="clear" w:color="auto" w:fill="FFFFFF"/>
        <w:spacing w:line="360" w:lineRule="auto"/>
        <w:ind w:firstLine="851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51CAD9A4" w14:textId="7276564C" w:rsidR="007566A6" w:rsidRDefault="00322176" w:rsidP="0010516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322176">
        <w:rPr>
          <w:rFonts w:ascii="Times New Roman" w:hAnsi="Times New Roman" w:cs="Times New Roman"/>
          <w:sz w:val="24"/>
        </w:rPr>
        <w:t xml:space="preserve">Existe uma grande debilidade no planejamento das contratações realizadas pelo município de Uberaba, onde se dissociam o planejamento orçamentário do efetivo planejamento das contratações, ensejando a realização de várias licitações para o mesmo </w:t>
      </w:r>
      <w:r w:rsidRPr="00322176">
        <w:rPr>
          <w:rFonts w:ascii="Times New Roman" w:hAnsi="Times New Roman" w:cs="Times New Roman"/>
          <w:sz w:val="24"/>
        </w:rPr>
        <w:lastRenderedPageBreak/>
        <w:t xml:space="preserve">objeto, com risco de fracionamento de despesa, dispêndio desnecessário </w:t>
      </w:r>
      <w:r w:rsidR="00C77A9A">
        <w:rPr>
          <w:rFonts w:ascii="Times New Roman" w:hAnsi="Times New Roman" w:cs="Times New Roman"/>
          <w:sz w:val="24"/>
        </w:rPr>
        <w:t>d</w:t>
      </w:r>
      <w:r w:rsidRPr="00322176">
        <w:rPr>
          <w:rFonts w:ascii="Times New Roman" w:hAnsi="Times New Roman" w:cs="Times New Roman"/>
          <w:sz w:val="24"/>
        </w:rPr>
        <w:t>e gastos públicos e menor efetividade, eficiência e eficácia na atuação governamental.</w:t>
      </w:r>
    </w:p>
    <w:p w14:paraId="40D9A87B" w14:textId="77777777" w:rsidR="00F2108C" w:rsidRDefault="00F2108C" w:rsidP="0010516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14:paraId="4E9EC63C" w14:textId="0EC05159" w:rsidR="00E5058C" w:rsidRDefault="00F61956" w:rsidP="0010516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 debilidade concentra-se, também, na elaboração dos Termos de Referência e Projetos Básicos, documentos que instruem a fase de planejamento e </w:t>
      </w:r>
      <w:r w:rsidR="00751D59">
        <w:rPr>
          <w:rFonts w:ascii="Times New Roman" w:hAnsi="Times New Roman" w:cs="Times New Roman"/>
          <w:sz w:val="24"/>
        </w:rPr>
        <w:t xml:space="preserve">são </w:t>
      </w:r>
      <w:r>
        <w:rPr>
          <w:rFonts w:ascii="Times New Roman" w:hAnsi="Times New Roman" w:cs="Times New Roman"/>
          <w:sz w:val="24"/>
        </w:rPr>
        <w:t xml:space="preserve">exigidos </w:t>
      </w:r>
      <w:r w:rsidR="00E5058C">
        <w:rPr>
          <w:rFonts w:ascii="Times New Roman" w:hAnsi="Times New Roman" w:cs="Times New Roman"/>
          <w:sz w:val="24"/>
        </w:rPr>
        <w:t xml:space="preserve">desde 1.993, com a publicação da </w:t>
      </w:r>
      <w:r>
        <w:rPr>
          <w:rFonts w:ascii="Times New Roman" w:hAnsi="Times New Roman" w:cs="Times New Roman"/>
          <w:sz w:val="24"/>
        </w:rPr>
        <w:t>Lei 8.666/93</w:t>
      </w:r>
      <w:r w:rsidR="00E5058C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Com isto, verifica-se </w:t>
      </w:r>
      <w:r w:rsidR="00124062">
        <w:rPr>
          <w:rFonts w:ascii="Times New Roman" w:hAnsi="Times New Roman" w:cs="Times New Roman"/>
          <w:sz w:val="24"/>
        </w:rPr>
        <w:t xml:space="preserve">nestes documentos constantes </w:t>
      </w:r>
      <w:r w:rsidR="00E5058C">
        <w:rPr>
          <w:rFonts w:ascii="Times New Roman" w:hAnsi="Times New Roman" w:cs="Times New Roman"/>
          <w:sz w:val="24"/>
        </w:rPr>
        <w:t>deficiência</w:t>
      </w:r>
      <w:r w:rsidR="00124062">
        <w:rPr>
          <w:rFonts w:ascii="Times New Roman" w:hAnsi="Times New Roman" w:cs="Times New Roman"/>
          <w:sz w:val="24"/>
        </w:rPr>
        <w:t>s</w:t>
      </w:r>
      <w:r w:rsidR="00E5058C">
        <w:rPr>
          <w:rFonts w:ascii="Times New Roman" w:hAnsi="Times New Roman" w:cs="Times New Roman"/>
          <w:sz w:val="24"/>
        </w:rPr>
        <w:t xml:space="preserve"> </w:t>
      </w:r>
      <w:r w:rsidR="00124062">
        <w:rPr>
          <w:rFonts w:ascii="Times New Roman" w:hAnsi="Times New Roman" w:cs="Times New Roman"/>
          <w:sz w:val="24"/>
        </w:rPr>
        <w:t>na</w:t>
      </w:r>
      <w:r>
        <w:rPr>
          <w:rFonts w:ascii="Times New Roman" w:hAnsi="Times New Roman" w:cs="Times New Roman"/>
          <w:sz w:val="24"/>
        </w:rPr>
        <w:t xml:space="preserve"> definição d</w:t>
      </w:r>
      <w:r w:rsidR="00E5058C">
        <w:rPr>
          <w:rFonts w:ascii="Times New Roman" w:hAnsi="Times New Roman" w:cs="Times New Roman"/>
          <w:sz w:val="24"/>
        </w:rPr>
        <w:t>e</w:t>
      </w:r>
      <w:r w:rsidR="00751D59">
        <w:rPr>
          <w:rFonts w:ascii="Times New Roman" w:hAnsi="Times New Roman" w:cs="Times New Roman"/>
          <w:sz w:val="24"/>
        </w:rPr>
        <w:t xml:space="preserve"> objeto</w:t>
      </w:r>
      <w:r w:rsidR="00E5058C">
        <w:rPr>
          <w:rFonts w:ascii="Times New Roman" w:hAnsi="Times New Roman" w:cs="Times New Roman"/>
          <w:sz w:val="24"/>
        </w:rPr>
        <w:t>s</w:t>
      </w:r>
      <w:r w:rsidR="00751D59">
        <w:rPr>
          <w:rFonts w:ascii="Times New Roman" w:hAnsi="Times New Roman" w:cs="Times New Roman"/>
          <w:sz w:val="24"/>
        </w:rPr>
        <w:t xml:space="preserve"> e estimativa de quantidades, gerando fragilidade </w:t>
      </w:r>
      <w:r w:rsidR="00E5058C">
        <w:rPr>
          <w:rFonts w:ascii="Times New Roman" w:hAnsi="Times New Roman" w:cs="Times New Roman"/>
          <w:sz w:val="24"/>
        </w:rPr>
        <w:t>e riscos</w:t>
      </w:r>
      <w:r w:rsidR="00751D59">
        <w:rPr>
          <w:rFonts w:ascii="Times New Roman" w:hAnsi="Times New Roman" w:cs="Times New Roman"/>
          <w:sz w:val="24"/>
        </w:rPr>
        <w:t xml:space="preserve"> nas compras do Município. </w:t>
      </w:r>
      <w:r w:rsidR="00124062">
        <w:rPr>
          <w:rFonts w:ascii="Times New Roman" w:hAnsi="Times New Roman" w:cs="Times New Roman"/>
          <w:sz w:val="24"/>
        </w:rPr>
        <w:t>Demais disso, as constantes correções</w:t>
      </w:r>
      <w:r w:rsidR="00751D59">
        <w:rPr>
          <w:rFonts w:ascii="Times New Roman" w:hAnsi="Times New Roman" w:cs="Times New Roman"/>
          <w:sz w:val="24"/>
        </w:rPr>
        <w:t xml:space="preserve"> nos termos de referências geram </w:t>
      </w:r>
      <w:r w:rsidR="00E5058C">
        <w:rPr>
          <w:rFonts w:ascii="Times New Roman" w:hAnsi="Times New Roman" w:cs="Times New Roman"/>
          <w:sz w:val="24"/>
        </w:rPr>
        <w:t xml:space="preserve">perniciosa </w:t>
      </w:r>
      <w:r w:rsidR="00751D59">
        <w:rPr>
          <w:rFonts w:ascii="Times New Roman" w:hAnsi="Times New Roman" w:cs="Times New Roman"/>
          <w:sz w:val="24"/>
        </w:rPr>
        <w:t>morosidade do processo licitatório e sobrecarga dos agentes públicos lotados nos setores de operacionalização das licitações</w:t>
      </w:r>
      <w:r w:rsidR="00E5058C">
        <w:rPr>
          <w:rFonts w:ascii="Times New Roman" w:hAnsi="Times New Roman" w:cs="Times New Roman"/>
          <w:sz w:val="24"/>
        </w:rPr>
        <w:t>, em violação ao princípio da eficiência</w:t>
      </w:r>
      <w:r w:rsidR="00751D59">
        <w:rPr>
          <w:rFonts w:ascii="Times New Roman" w:hAnsi="Times New Roman" w:cs="Times New Roman"/>
          <w:sz w:val="24"/>
        </w:rPr>
        <w:t>.</w:t>
      </w:r>
    </w:p>
    <w:p w14:paraId="11AFF5EE" w14:textId="329D10EB" w:rsidR="00F61956" w:rsidRPr="00322176" w:rsidRDefault="00751D59" w:rsidP="0010516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6E0C42CA" w14:textId="4AC07426" w:rsidR="00420061" w:rsidRDefault="00322176" w:rsidP="0010516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322176">
        <w:rPr>
          <w:rFonts w:ascii="Times New Roman" w:hAnsi="Times New Roman" w:cs="Times New Roman"/>
          <w:sz w:val="24"/>
        </w:rPr>
        <w:t>O planejamento é obrigatório, e, dentro da governança pública, deve se dar através de decisões baseadas em evidências, de forma técnico-científica, o que a NLLC exige.</w:t>
      </w:r>
    </w:p>
    <w:p w14:paraId="5434A6BA" w14:textId="77777777" w:rsidR="00D840C7" w:rsidRPr="00322176" w:rsidRDefault="00D840C7" w:rsidP="0010516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14:paraId="16B2C36B" w14:textId="77777777" w:rsidR="00463049" w:rsidRPr="00376A1D" w:rsidRDefault="00463049" w:rsidP="00463049">
      <w:pPr>
        <w:pStyle w:val="NormalWeb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376A1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ANÁLISE/ DIAGNÓSTICO DA SITUAÇÃO-PROBLEMA</w:t>
      </w:r>
    </w:p>
    <w:p w14:paraId="4FA60127" w14:textId="77777777" w:rsidR="00F429EA" w:rsidRDefault="00F429EA" w:rsidP="001821B6">
      <w:pPr>
        <w:pStyle w:val="Subttulo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F7F0C9" w14:textId="655063C4" w:rsidR="001821B6" w:rsidRPr="00007816" w:rsidRDefault="00F429EA" w:rsidP="001821B6">
      <w:pPr>
        <w:pStyle w:val="Subttulo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07816">
        <w:rPr>
          <w:rFonts w:ascii="Times New Roman" w:hAnsi="Times New Roman" w:cs="Times New Roman"/>
          <w:sz w:val="24"/>
          <w:szCs w:val="24"/>
        </w:rPr>
        <w:t>.</w:t>
      </w:r>
      <w:r w:rsidR="001821B6" w:rsidRPr="00007816">
        <w:rPr>
          <w:rFonts w:ascii="Times New Roman" w:hAnsi="Times New Roman" w:cs="Times New Roman"/>
          <w:sz w:val="24"/>
          <w:szCs w:val="24"/>
        </w:rPr>
        <w:t xml:space="preserve"> </w:t>
      </w:r>
      <w:r w:rsidR="006D011E">
        <w:rPr>
          <w:rFonts w:ascii="Times New Roman" w:hAnsi="Times New Roman" w:cs="Times New Roman"/>
          <w:sz w:val="24"/>
          <w:szCs w:val="24"/>
        </w:rPr>
        <w:t xml:space="preserve">Elucidação do conteúdo da Instrução Normativa 001/2022 que dispõe sobre a </w:t>
      </w:r>
      <w:r w:rsidR="00912F5A">
        <w:rPr>
          <w:rFonts w:ascii="Times New Roman" w:hAnsi="Times New Roman" w:cs="Times New Roman"/>
          <w:sz w:val="24"/>
          <w:szCs w:val="24"/>
        </w:rPr>
        <w:t xml:space="preserve">elaboração do Estudo Técnico Preliminar (ETP) no município de Uberaba – administração direta, autárquica e fundacional. </w:t>
      </w:r>
    </w:p>
    <w:p w14:paraId="73510510" w14:textId="77777777" w:rsidR="001821B6" w:rsidRDefault="001821B6" w:rsidP="001821B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C900DD8" w14:textId="12625DAE" w:rsidR="00091109" w:rsidRPr="00EC5E24" w:rsidRDefault="00091109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presente instrução normativa </w:t>
      </w:r>
      <w:r w:rsidR="00D56580">
        <w:rPr>
          <w:rFonts w:ascii="Times New Roman" w:hAnsi="Times New Roman" w:cs="Times New Roman"/>
          <w:sz w:val="24"/>
          <w:szCs w:val="24"/>
        </w:rPr>
        <w:t>regulamenta o §1º do art. 18 da Lei nº 14.133/2021 e dispõe sobre seu âmbito de aplicação, definição, diretrizes gerais, conteúdo, hipóteses de exceção, vigência e disposições gerais.</w:t>
      </w:r>
    </w:p>
    <w:p w14:paraId="62B08C77" w14:textId="2A098A2C" w:rsidR="00B93655" w:rsidRPr="00EC5E24" w:rsidRDefault="00B93655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684C3" w14:textId="688DDE05" w:rsidR="00B93655" w:rsidRPr="00EC5E24" w:rsidRDefault="00B93655" w:rsidP="00EC5E24">
      <w:pPr>
        <w:pStyle w:val="PargrafodaLista"/>
        <w:numPr>
          <w:ilvl w:val="1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E24">
        <w:rPr>
          <w:rFonts w:ascii="Times New Roman" w:hAnsi="Times New Roman" w:cs="Times New Roman"/>
          <w:b/>
          <w:bCs/>
          <w:sz w:val="24"/>
          <w:szCs w:val="24"/>
        </w:rPr>
        <w:t xml:space="preserve"> Da elaboração do ETP </w:t>
      </w:r>
    </w:p>
    <w:p w14:paraId="1374FC42" w14:textId="77777777" w:rsidR="00B93655" w:rsidRPr="00EC5E24" w:rsidRDefault="00B93655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49CCB4" w14:textId="39E9C7EB" w:rsidR="00091109" w:rsidRPr="00EC5E24" w:rsidRDefault="00B93655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E24">
        <w:rPr>
          <w:rFonts w:ascii="Times New Roman" w:hAnsi="Times New Roman" w:cs="Times New Roman"/>
          <w:sz w:val="24"/>
          <w:szCs w:val="24"/>
        </w:rPr>
        <w:t xml:space="preserve">Nos termos do art. 4° da IN nº 001/2022, </w:t>
      </w:r>
      <w:r w:rsidRPr="00F2108C">
        <w:rPr>
          <w:rFonts w:ascii="Times New Roman" w:hAnsi="Times New Roman" w:cs="Times New Roman"/>
          <w:i/>
          <w:sz w:val="24"/>
          <w:szCs w:val="24"/>
        </w:rPr>
        <w:t>"em âmbito municipal, as licitações e procedimentos auxiliares devem ser precedidos de Estudo Técnico Preliminar"</w:t>
      </w:r>
      <w:r w:rsidRPr="00EC5E24">
        <w:rPr>
          <w:rFonts w:ascii="Times New Roman" w:hAnsi="Times New Roman" w:cs="Times New Roman"/>
          <w:sz w:val="24"/>
          <w:szCs w:val="24"/>
        </w:rPr>
        <w:t>, ou seja, a elaboração do Estudo Técnico Preliminar (ETP) é regra para os procedimentos de aquisição</w:t>
      </w:r>
      <w:r w:rsidR="00373AC3" w:rsidRPr="00EC5E24">
        <w:rPr>
          <w:rFonts w:ascii="Times New Roman" w:hAnsi="Times New Roman" w:cs="Times New Roman"/>
          <w:sz w:val="24"/>
          <w:szCs w:val="24"/>
        </w:rPr>
        <w:t>, serviços</w:t>
      </w:r>
      <w:r w:rsidRPr="00EC5E24">
        <w:rPr>
          <w:rFonts w:ascii="Times New Roman" w:hAnsi="Times New Roman" w:cs="Times New Roman"/>
          <w:sz w:val="24"/>
          <w:szCs w:val="24"/>
        </w:rPr>
        <w:t xml:space="preserve"> e contratação, ressalvadas as hipóteses constantes nos parágrafos 1°</w:t>
      </w:r>
      <w:r w:rsidR="00765EF9" w:rsidRPr="00EC5E24">
        <w:rPr>
          <w:rFonts w:ascii="Times New Roman" w:hAnsi="Times New Roman" w:cs="Times New Roman"/>
          <w:sz w:val="24"/>
          <w:szCs w:val="24"/>
        </w:rPr>
        <w:t xml:space="preserve"> e </w:t>
      </w:r>
      <w:r w:rsidRPr="00EC5E24">
        <w:rPr>
          <w:rFonts w:ascii="Times New Roman" w:hAnsi="Times New Roman" w:cs="Times New Roman"/>
          <w:sz w:val="24"/>
          <w:szCs w:val="24"/>
        </w:rPr>
        <w:lastRenderedPageBreak/>
        <w:t>2° do mesmo dispositivo. O objetivo do ETP é analisar o problema ou a necessidade que se apresenta à Administração, mapeando as soluções disponíveis no mercado e selecionando, se for o caso, aquela que será mais aderente e vantajosa. Ao final, haverá conclusão acerca da forma de viabilizar tal solução, que poderá ser por meio de uma contratação. Nesses casos, parte-se para a elaboração do Anteprojeto, Termo de Referência ou Projeto Básico</w:t>
      </w:r>
      <w:r w:rsidR="00373AC3" w:rsidRPr="00EC5E24">
        <w:rPr>
          <w:rFonts w:ascii="Times New Roman" w:hAnsi="Times New Roman" w:cs="Times New Roman"/>
          <w:sz w:val="24"/>
          <w:szCs w:val="24"/>
        </w:rPr>
        <w:t>.</w:t>
      </w:r>
    </w:p>
    <w:p w14:paraId="7E559EF1" w14:textId="35BF828E" w:rsidR="00B7206D" w:rsidRPr="00EC5E24" w:rsidRDefault="00B7206D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0056EF" w14:textId="7321DEA0" w:rsidR="00B7206D" w:rsidRPr="00EC5E24" w:rsidRDefault="00B7206D" w:rsidP="00EC5E24">
      <w:pPr>
        <w:pStyle w:val="PargrafodaLista"/>
        <w:numPr>
          <w:ilvl w:val="1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5E24">
        <w:rPr>
          <w:rFonts w:ascii="Times New Roman" w:hAnsi="Times New Roman" w:cs="Times New Roman"/>
          <w:b/>
          <w:bCs/>
          <w:sz w:val="24"/>
          <w:szCs w:val="24"/>
        </w:rPr>
        <w:t>Âmbito de Aplicação</w:t>
      </w:r>
    </w:p>
    <w:p w14:paraId="5B3F0D6F" w14:textId="77777777" w:rsidR="00D840C7" w:rsidRDefault="00D840C7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7F12F9" w14:textId="02ED0E02" w:rsidR="00B7206D" w:rsidRPr="00EC5E24" w:rsidRDefault="00B7206D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E24">
        <w:rPr>
          <w:rFonts w:ascii="Times New Roman" w:hAnsi="Times New Roman" w:cs="Times New Roman"/>
          <w:sz w:val="24"/>
          <w:szCs w:val="24"/>
        </w:rPr>
        <w:t>A presente instrução normativa rege a elaboração do ETP n</w:t>
      </w:r>
      <w:r w:rsidR="00E51A44" w:rsidRPr="00EC5E24">
        <w:rPr>
          <w:rFonts w:ascii="Times New Roman" w:hAnsi="Times New Roman" w:cs="Times New Roman"/>
          <w:sz w:val="24"/>
          <w:szCs w:val="24"/>
        </w:rPr>
        <w:t>o</w:t>
      </w:r>
      <w:r w:rsidRPr="00EC5E24">
        <w:rPr>
          <w:rFonts w:ascii="Times New Roman" w:hAnsi="Times New Roman" w:cs="Times New Roman"/>
          <w:sz w:val="24"/>
          <w:szCs w:val="24"/>
        </w:rPr>
        <w:t xml:space="preserve">s </w:t>
      </w:r>
      <w:r w:rsidR="00E51A44" w:rsidRPr="00EC5E24">
        <w:rPr>
          <w:rFonts w:ascii="Times New Roman" w:hAnsi="Times New Roman" w:cs="Times New Roman"/>
          <w:sz w:val="24"/>
          <w:szCs w:val="24"/>
        </w:rPr>
        <w:t xml:space="preserve">processos de </w:t>
      </w:r>
      <w:r w:rsidRPr="00EC5E24">
        <w:rPr>
          <w:rFonts w:ascii="Times New Roman" w:hAnsi="Times New Roman" w:cs="Times New Roman"/>
          <w:sz w:val="24"/>
          <w:szCs w:val="24"/>
        </w:rPr>
        <w:t xml:space="preserve">compras públicas executadas pela administração pública municipal direta, autarquia e fundações. Empresas Públicas e Sociedades de </w:t>
      </w:r>
      <w:r w:rsidR="00737CF4" w:rsidRPr="00EC5E24">
        <w:rPr>
          <w:rFonts w:ascii="Times New Roman" w:hAnsi="Times New Roman" w:cs="Times New Roman"/>
          <w:sz w:val="24"/>
          <w:szCs w:val="24"/>
        </w:rPr>
        <w:t>E</w:t>
      </w:r>
      <w:r w:rsidRPr="00EC5E24">
        <w:rPr>
          <w:rFonts w:ascii="Times New Roman" w:hAnsi="Times New Roman" w:cs="Times New Roman"/>
          <w:sz w:val="24"/>
          <w:szCs w:val="24"/>
        </w:rPr>
        <w:t xml:space="preserve">conomia </w:t>
      </w:r>
      <w:r w:rsidR="00737CF4" w:rsidRPr="00EC5E24">
        <w:rPr>
          <w:rFonts w:ascii="Times New Roman" w:hAnsi="Times New Roman" w:cs="Times New Roman"/>
          <w:sz w:val="24"/>
          <w:szCs w:val="24"/>
        </w:rPr>
        <w:t>M</w:t>
      </w:r>
      <w:r w:rsidRPr="00EC5E24">
        <w:rPr>
          <w:rFonts w:ascii="Times New Roman" w:hAnsi="Times New Roman" w:cs="Times New Roman"/>
          <w:sz w:val="24"/>
          <w:szCs w:val="24"/>
        </w:rPr>
        <w:t>ist</w:t>
      </w:r>
      <w:r w:rsidR="00854680" w:rsidRPr="00EC5E24">
        <w:rPr>
          <w:rFonts w:ascii="Times New Roman" w:hAnsi="Times New Roman" w:cs="Times New Roman"/>
          <w:sz w:val="24"/>
          <w:szCs w:val="24"/>
        </w:rPr>
        <w:t>a</w:t>
      </w:r>
      <w:r w:rsidR="00E51A44" w:rsidRPr="00EC5E24">
        <w:rPr>
          <w:rFonts w:ascii="Times New Roman" w:hAnsi="Times New Roman" w:cs="Times New Roman"/>
          <w:sz w:val="24"/>
          <w:szCs w:val="24"/>
        </w:rPr>
        <w:t xml:space="preserve"> são regidas </w:t>
      </w:r>
      <w:r w:rsidR="00854680" w:rsidRPr="00EC5E24">
        <w:rPr>
          <w:rFonts w:ascii="Times New Roman" w:hAnsi="Times New Roman" w:cs="Times New Roman"/>
          <w:sz w:val="24"/>
          <w:szCs w:val="24"/>
        </w:rPr>
        <w:t xml:space="preserve">por seus regulamentos e </w:t>
      </w:r>
      <w:r w:rsidR="00E51A44" w:rsidRPr="00EC5E24">
        <w:rPr>
          <w:rFonts w:ascii="Times New Roman" w:hAnsi="Times New Roman" w:cs="Times New Roman"/>
          <w:sz w:val="24"/>
          <w:szCs w:val="24"/>
        </w:rPr>
        <w:t>pela Lei 13.303/2016</w:t>
      </w:r>
      <w:r w:rsidR="00854680" w:rsidRPr="00EC5E24">
        <w:rPr>
          <w:rFonts w:ascii="Times New Roman" w:hAnsi="Times New Roman" w:cs="Times New Roman"/>
          <w:sz w:val="24"/>
          <w:szCs w:val="24"/>
        </w:rPr>
        <w:t>.</w:t>
      </w:r>
      <w:r w:rsidR="00E51A44" w:rsidRPr="00EC5E24">
        <w:rPr>
          <w:rFonts w:ascii="Times New Roman" w:hAnsi="Times New Roman" w:cs="Times New Roman"/>
          <w:sz w:val="24"/>
          <w:szCs w:val="24"/>
        </w:rPr>
        <w:t xml:space="preserve"> Contudo,</w:t>
      </w:r>
      <w:r w:rsidRPr="00EC5E24">
        <w:rPr>
          <w:rFonts w:ascii="Times New Roman" w:hAnsi="Times New Roman" w:cs="Times New Roman"/>
          <w:sz w:val="24"/>
          <w:szCs w:val="24"/>
        </w:rPr>
        <w:t xml:space="preserve"> </w:t>
      </w:r>
      <w:r w:rsidRPr="00EC5E24">
        <w:rPr>
          <w:rFonts w:ascii="Times New Roman" w:hAnsi="Times New Roman" w:cs="Times New Roman"/>
          <w:sz w:val="24"/>
          <w:szCs w:val="24"/>
          <w:u w:val="single"/>
        </w:rPr>
        <w:t>no que couber</w:t>
      </w:r>
      <w:r w:rsidR="00E51A44" w:rsidRPr="00EC5E24">
        <w:rPr>
          <w:rFonts w:ascii="Times New Roman" w:hAnsi="Times New Roman" w:cs="Times New Roman"/>
          <w:sz w:val="24"/>
          <w:szCs w:val="24"/>
        </w:rPr>
        <w:t>, poderão adotar as disposições da referida IN.</w:t>
      </w:r>
    </w:p>
    <w:p w14:paraId="39FB8B1F" w14:textId="0214E527" w:rsidR="00FB1EFD" w:rsidRPr="00EC5E24" w:rsidRDefault="00FB1EFD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A7C82E" w14:textId="322D0DD3" w:rsidR="00FB1EFD" w:rsidRPr="00EC5E24" w:rsidRDefault="00FB1EFD" w:rsidP="00EC5E24">
      <w:pPr>
        <w:pStyle w:val="PargrafodaLista"/>
        <w:numPr>
          <w:ilvl w:val="1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5E24">
        <w:rPr>
          <w:rFonts w:ascii="Times New Roman" w:hAnsi="Times New Roman" w:cs="Times New Roman"/>
          <w:b/>
          <w:bCs/>
          <w:sz w:val="24"/>
          <w:szCs w:val="24"/>
        </w:rPr>
        <w:t>Do objeto</w:t>
      </w:r>
      <w:r w:rsidR="001667A7" w:rsidRPr="00EC5E24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EC5E24">
        <w:rPr>
          <w:rFonts w:ascii="Times New Roman" w:hAnsi="Times New Roman" w:cs="Times New Roman"/>
          <w:b/>
          <w:bCs/>
          <w:sz w:val="24"/>
          <w:szCs w:val="24"/>
        </w:rPr>
        <w:t xml:space="preserve">aquisição de bens </w:t>
      </w:r>
      <w:r w:rsidR="001667A7" w:rsidRPr="00EC5E24">
        <w:rPr>
          <w:rFonts w:ascii="Times New Roman" w:hAnsi="Times New Roman" w:cs="Times New Roman"/>
          <w:b/>
          <w:bCs/>
          <w:sz w:val="24"/>
          <w:szCs w:val="24"/>
        </w:rPr>
        <w:t xml:space="preserve">(comuns e especiais) </w:t>
      </w:r>
      <w:r w:rsidRPr="00EC5E24">
        <w:rPr>
          <w:rFonts w:ascii="Times New Roman" w:hAnsi="Times New Roman" w:cs="Times New Roman"/>
          <w:b/>
          <w:bCs/>
          <w:sz w:val="24"/>
          <w:szCs w:val="24"/>
        </w:rPr>
        <w:t>e contratação de serviços</w:t>
      </w:r>
      <w:r w:rsidR="001667A7" w:rsidRPr="00EC5E24">
        <w:rPr>
          <w:rFonts w:ascii="Times New Roman" w:hAnsi="Times New Roman" w:cs="Times New Roman"/>
          <w:b/>
          <w:bCs/>
          <w:sz w:val="24"/>
          <w:szCs w:val="24"/>
        </w:rPr>
        <w:t xml:space="preserve"> (comuns e especiais)</w:t>
      </w:r>
    </w:p>
    <w:p w14:paraId="3E5479BF" w14:textId="77777777" w:rsidR="00FB1EFD" w:rsidRPr="00EC5E24" w:rsidRDefault="00FB1EFD" w:rsidP="00EC5E24">
      <w:pPr>
        <w:pStyle w:val="PargrafodaList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967A44" w14:textId="057820C9" w:rsidR="00FB1EFD" w:rsidRPr="00EC5E24" w:rsidRDefault="00FB1EFD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E24">
        <w:rPr>
          <w:rFonts w:ascii="Times New Roman" w:hAnsi="Times New Roman" w:cs="Times New Roman"/>
          <w:sz w:val="24"/>
          <w:szCs w:val="24"/>
        </w:rPr>
        <w:t>A elaboração do ETP é regra para a aquisição de bens e a contratação de serviços de qualquer natureza</w:t>
      </w:r>
      <w:r w:rsidR="001667A7" w:rsidRPr="00EC5E24">
        <w:rPr>
          <w:rFonts w:ascii="Times New Roman" w:hAnsi="Times New Roman" w:cs="Times New Roman"/>
          <w:sz w:val="24"/>
          <w:szCs w:val="24"/>
        </w:rPr>
        <w:t>.</w:t>
      </w:r>
      <w:r w:rsidRPr="00EC5E24">
        <w:rPr>
          <w:rFonts w:ascii="Times New Roman" w:hAnsi="Times New Roman" w:cs="Times New Roman"/>
          <w:sz w:val="24"/>
          <w:szCs w:val="24"/>
        </w:rPr>
        <w:t xml:space="preserve"> Nesse sentido, o ETP deverá ser elaborado para bens e serviços comuns </w:t>
      </w:r>
      <w:r w:rsidR="001667A7" w:rsidRPr="00EC5E24">
        <w:rPr>
          <w:rFonts w:ascii="Times New Roman" w:hAnsi="Times New Roman" w:cs="Times New Roman"/>
          <w:sz w:val="24"/>
          <w:szCs w:val="24"/>
        </w:rPr>
        <w:t>e também para os especiais</w:t>
      </w:r>
      <w:r w:rsidRPr="00EC5E24">
        <w:rPr>
          <w:rFonts w:ascii="Times New Roman" w:hAnsi="Times New Roman" w:cs="Times New Roman"/>
          <w:sz w:val="24"/>
          <w:szCs w:val="24"/>
        </w:rPr>
        <w:t>, inclusive os</w:t>
      </w:r>
      <w:r w:rsidR="001667A7" w:rsidRPr="00EC5E24">
        <w:rPr>
          <w:rFonts w:ascii="Times New Roman" w:hAnsi="Times New Roman" w:cs="Times New Roman"/>
          <w:sz w:val="24"/>
          <w:szCs w:val="24"/>
        </w:rPr>
        <w:t xml:space="preserve"> serviços de engenharia e os</w:t>
      </w:r>
      <w:r w:rsidRPr="00EC5E24">
        <w:rPr>
          <w:rFonts w:ascii="Times New Roman" w:hAnsi="Times New Roman" w:cs="Times New Roman"/>
          <w:sz w:val="24"/>
          <w:szCs w:val="24"/>
        </w:rPr>
        <w:t xml:space="preserve"> de tecnologia da informação e comunicação. </w:t>
      </w:r>
    </w:p>
    <w:p w14:paraId="6C8E7D48" w14:textId="31693130" w:rsidR="001667A7" w:rsidRPr="00EC5E24" w:rsidRDefault="001667A7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90C5FF" w14:textId="461D2993" w:rsidR="001667A7" w:rsidRPr="00EC5E24" w:rsidRDefault="001667A7" w:rsidP="00EC5E24">
      <w:pPr>
        <w:pStyle w:val="PargrafodaLista"/>
        <w:numPr>
          <w:ilvl w:val="1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5E24">
        <w:rPr>
          <w:rFonts w:ascii="Times New Roman" w:hAnsi="Times New Roman" w:cs="Times New Roman"/>
          <w:b/>
          <w:bCs/>
          <w:sz w:val="24"/>
          <w:szCs w:val="24"/>
        </w:rPr>
        <w:t>Das exceções</w:t>
      </w:r>
    </w:p>
    <w:p w14:paraId="29378504" w14:textId="77777777" w:rsidR="00EC5E24" w:rsidRDefault="00EC5E24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F8A7BA" w14:textId="4B16152F" w:rsidR="00091109" w:rsidRPr="00EC5E24" w:rsidRDefault="00FB1EFD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E24">
        <w:rPr>
          <w:rFonts w:ascii="Times New Roman" w:hAnsi="Times New Roman" w:cs="Times New Roman"/>
          <w:sz w:val="24"/>
          <w:szCs w:val="24"/>
        </w:rPr>
        <w:t>São exceções à regra de elaboração do ETP somente as hipóteses previstas nos parágrafos 1º</w:t>
      </w:r>
      <w:r w:rsidR="00600112" w:rsidRPr="00EC5E24">
        <w:rPr>
          <w:rFonts w:ascii="Times New Roman" w:hAnsi="Times New Roman" w:cs="Times New Roman"/>
          <w:sz w:val="24"/>
          <w:szCs w:val="24"/>
        </w:rPr>
        <w:t xml:space="preserve"> e </w:t>
      </w:r>
      <w:r w:rsidRPr="00EC5E24">
        <w:rPr>
          <w:rFonts w:ascii="Times New Roman" w:hAnsi="Times New Roman" w:cs="Times New Roman"/>
          <w:sz w:val="24"/>
          <w:szCs w:val="24"/>
        </w:rPr>
        <w:t xml:space="preserve">2º do art. 4º da </w:t>
      </w:r>
      <w:r w:rsidR="001667A7" w:rsidRPr="00EC5E24">
        <w:rPr>
          <w:rFonts w:ascii="Times New Roman" w:hAnsi="Times New Roman" w:cs="Times New Roman"/>
          <w:sz w:val="24"/>
          <w:szCs w:val="24"/>
        </w:rPr>
        <w:t>Instrução Normativa</w:t>
      </w:r>
      <w:r w:rsidRPr="00EC5E24">
        <w:rPr>
          <w:rFonts w:ascii="Times New Roman" w:hAnsi="Times New Roman" w:cs="Times New Roman"/>
          <w:sz w:val="24"/>
          <w:szCs w:val="24"/>
        </w:rPr>
        <w:t xml:space="preserve"> nº. </w:t>
      </w:r>
      <w:r w:rsidR="001667A7" w:rsidRPr="00EC5E24">
        <w:rPr>
          <w:rFonts w:ascii="Times New Roman" w:hAnsi="Times New Roman" w:cs="Times New Roman"/>
          <w:sz w:val="24"/>
          <w:szCs w:val="24"/>
        </w:rPr>
        <w:t>001</w:t>
      </w:r>
      <w:r w:rsidRPr="00EC5E24">
        <w:rPr>
          <w:rFonts w:ascii="Times New Roman" w:hAnsi="Times New Roman" w:cs="Times New Roman"/>
          <w:sz w:val="24"/>
          <w:szCs w:val="24"/>
        </w:rPr>
        <w:t>/202</w:t>
      </w:r>
      <w:r w:rsidR="001667A7" w:rsidRPr="00EC5E24">
        <w:rPr>
          <w:rFonts w:ascii="Times New Roman" w:hAnsi="Times New Roman" w:cs="Times New Roman"/>
          <w:sz w:val="24"/>
          <w:szCs w:val="24"/>
        </w:rPr>
        <w:t>2</w:t>
      </w:r>
      <w:r w:rsidRPr="00EC5E24">
        <w:rPr>
          <w:rFonts w:ascii="Times New Roman" w:hAnsi="Times New Roman" w:cs="Times New Roman"/>
          <w:sz w:val="24"/>
          <w:szCs w:val="24"/>
        </w:rPr>
        <w:t>. Cabe lembrar</w:t>
      </w:r>
      <w:r w:rsidR="00600112" w:rsidRPr="00EC5E24">
        <w:rPr>
          <w:rFonts w:ascii="Times New Roman" w:hAnsi="Times New Roman" w:cs="Times New Roman"/>
          <w:sz w:val="24"/>
          <w:szCs w:val="24"/>
        </w:rPr>
        <w:t xml:space="preserve"> </w:t>
      </w:r>
      <w:r w:rsidR="005E59FC" w:rsidRPr="00EC5E24">
        <w:rPr>
          <w:rFonts w:ascii="Times New Roman" w:hAnsi="Times New Roman" w:cs="Times New Roman"/>
          <w:sz w:val="24"/>
          <w:szCs w:val="24"/>
        </w:rPr>
        <w:t>que a</w:t>
      </w:r>
      <w:r w:rsidR="007D3325" w:rsidRPr="00EC5E24">
        <w:rPr>
          <w:rFonts w:ascii="Times New Roman" w:hAnsi="Times New Roman" w:cs="Times New Roman"/>
          <w:sz w:val="24"/>
          <w:szCs w:val="24"/>
        </w:rPr>
        <w:t xml:space="preserve"> dispensa de elaboração do ETP por en</w:t>
      </w:r>
      <w:r w:rsidR="00600112" w:rsidRPr="00EC5E24">
        <w:rPr>
          <w:rFonts w:ascii="Times New Roman" w:hAnsi="Times New Roman" w:cs="Times New Roman"/>
          <w:sz w:val="24"/>
          <w:szCs w:val="24"/>
        </w:rPr>
        <w:t xml:space="preserve">quadramento no </w:t>
      </w:r>
      <w:r w:rsidR="00765EF9" w:rsidRPr="00EC5E24">
        <w:rPr>
          <w:rFonts w:ascii="Times New Roman" w:hAnsi="Times New Roman" w:cs="Times New Roman"/>
          <w:sz w:val="24"/>
          <w:szCs w:val="24"/>
        </w:rPr>
        <w:t>§2º</w:t>
      </w:r>
      <w:r w:rsidR="00600112" w:rsidRPr="00EC5E24">
        <w:rPr>
          <w:rFonts w:ascii="Times New Roman" w:hAnsi="Times New Roman" w:cs="Times New Roman"/>
          <w:sz w:val="24"/>
          <w:szCs w:val="24"/>
        </w:rPr>
        <w:t xml:space="preserve"> do</w:t>
      </w:r>
      <w:r w:rsidR="00765EF9" w:rsidRPr="00EC5E24">
        <w:rPr>
          <w:rFonts w:ascii="Times New Roman" w:hAnsi="Times New Roman" w:cs="Times New Roman"/>
          <w:sz w:val="24"/>
          <w:szCs w:val="24"/>
        </w:rPr>
        <w:t xml:space="preserve"> art. 4º</w:t>
      </w:r>
      <w:r w:rsidR="00600112" w:rsidRPr="00EC5E24">
        <w:rPr>
          <w:rFonts w:ascii="Times New Roman" w:hAnsi="Times New Roman" w:cs="Times New Roman"/>
          <w:sz w:val="24"/>
          <w:szCs w:val="24"/>
        </w:rPr>
        <w:t xml:space="preserve">, </w:t>
      </w:r>
      <w:r w:rsidR="007D3325" w:rsidRPr="00EC5E24">
        <w:rPr>
          <w:rFonts w:ascii="Times New Roman" w:hAnsi="Times New Roman" w:cs="Times New Roman"/>
          <w:sz w:val="24"/>
          <w:szCs w:val="24"/>
        </w:rPr>
        <w:t xml:space="preserve">está condicionada </w:t>
      </w:r>
      <w:r w:rsidR="00714031" w:rsidRPr="00EC5E24">
        <w:rPr>
          <w:rFonts w:ascii="Times New Roman" w:hAnsi="Times New Roman" w:cs="Times New Roman"/>
          <w:sz w:val="24"/>
          <w:szCs w:val="24"/>
        </w:rPr>
        <w:t>à</w:t>
      </w:r>
      <w:r w:rsidR="007D3325" w:rsidRPr="00EC5E24">
        <w:rPr>
          <w:rFonts w:ascii="Times New Roman" w:hAnsi="Times New Roman" w:cs="Times New Roman"/>
          <w:sz w:val="24"/>
          <w:szCs w:val="24"/>
        </w:rPr>
        <w:t xml:space="preserve"> apresentação de detalhada justificativa pela autoridade competente (</w:t>
      </w:r>
      <w:r w:rsidR="00600112" w:rsidRPr="00EC5E24">
        <w:rPr>
          <w:rFonts w:ascii="Times New Roman" w:hAnsi="Times New Roman" w:cs="Times New Roman"/>
          <w:sz w:val="24"/>
          <w:szCs w:val="24"/>
        </w:rPr>
        <w:t>ordenador da despesa</w:t>
      </w:r>
      <w:r w:rsidR="007D3325" w:rsidRPr="00EC5E24">
        <w:rPr>
          <w:rFonts w:ascii="Times New Roman" w:hAnsi="Times New Roman" w:cs="Times New Roman"/>
          <w:sz w:val="24"/>
          <w:szCs w:val="24"/>
        </w:rPr>
        <w:t xml:space="preserve"> da respectiva contratação).</w:t>
      </w:r>
      <w:r w:rsidR="00765EF9" w:rsidRPr="00EC5E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A9E1DF" w14:textId="631F2867" w:rsidR="00091109" w:rsidRPr="00EC5E24" w:rsidRDefault="00091109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5DD1A2" w14:textId="2D17555F" w:rsidR="00714031" w:rsidRDefault="00714031" w:rsidP="00EC5E24">
      <w:pPr>
        <w:pStyle w:val="PargrafodaLista"/>
        <w:numPr>
          <w:ilvl w:val="1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445E">
        <w:rPr>
          <w:rFonts w:ascii="Times New Roman" w:hAnsi="Times New Roman" w:cs="Times New Roman"/>
          <w:b/>
          <w:bCs/>
          <w:sz w:val="24"/>
          <w:szCs w:val="24"/>
        </w:rPr>
        <w:t xml:space="preserve"> ETP em aditivos</w:t>
      </w:r>
    </w:p>
    <w:p w14:paraId="7332F879" w14:textId="77777777" w:rsidR="0007445E" w:rsidRPr="0007445E" w:rsidRDefault="0007445E" w:rsidP="0007445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B9B1FF" w14:textId="1CF349B3" w:rsidR="00EF608B" w:rsidRDefault="00EF608B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E24">
        <w:rPr>
          <w:rFonts w:ascii="Times New Roman" w:hAnsi="Times New Roman" w:cs="Times New Roman"/>
          <w:sz w:val="24"/>
          <w:szCs w:val="24"/>
        </w:rPr>
        <w:t>Em regra, a realização de uma renovação contratual pressupõe um novo procedimento. Porém, pressupondo ser decorrente de um processo de licitação ou contratação direta principal, que gerou o contrato original, o qual está sendo objeto de renovação, é possível utilizar-se das exceções à elaboração do ETP previstas nos §§ 1º e 2º do art. 4º da Instrução Normativa nº. 001/2022. A título exemplificativo</w:t>
      </w:r>
      <w:r w:rsidR="005B0B44" w:rsidRPr="00EC5E24">
        <w:rPr>
          <w:rFonts w:ascii="Times New Roman" w:hAnsi="Times New Roman" w:cs="Times New Roman"/>
          <w:sz w:val="24"/>
          <w:szCs w:val="24"/>
        </w:rPr>
        <w:t>: f</w:t>
      </w:r>
      <w:r w:rsidR="00800DA5" w:rsidRPr="00EC5E24">
        <w:rPr>
          <w:rFonts w:ascii="Times New Roman" w:hAnsi="Times New Roman" w:cs="Times New Roman"/>
          <w:sz w:val="24"/>
          <w:szCs w:val="24"/>
        </w:rPr>
        <w:t>aculdade de elaboração do ETP, mediante justificativa, quando há um ETP elaborado em um procedimento anterior e cuja solução apontada atende integralmente a necessidade apresentada (art. 4º, §1º, I</w:t>
      </w:r>
      <w:r w:rsidR="005B0B44" w:rsidRPr="00EC5E24">
        <w:rPr>
          <w:rFonts w:ascii="Times New Roman" w:hAnsi="Times New Roman" w:cs="Times New Roman"/>
          <w:sz w:val="24"/>
          <w:szCs w:val="24"/>
        </w:rPr>
        <w:t>V</w:t>
      </w:r>
      <w:r w:rsidR="00800DA5" w:rsidRPr="00EC5E24">
        <w:rPr>
          <w:rFonts w:ascii="Times New Roman" w:hAnsi="Times New Roman" w:cs="Times New Roman"/>
          <w:sz w:val="24"/>
          <w:szCs w:val="24"/>
        </w:rPr>
        <w:t>)</w:t>
      </w:r>
      <w:r w:rsidR="005B0B44" w:rsidRPr="00EC5E24">
        <w:rPr>
          <w:rFonts w:ascii="Times New Roman" w:hAnsi="Times New Roman" w:cs="Times New Roman"/>
          <w:sz w:val="24"/>
          <w:szCs w:val="24"/>
        </w:rPr>
        <w:t>.</w:t>
      </w:r>
    </w:p>
    <w:p w14:paraId="3C5F117F" w14:textId="77777777" w:rsidR="00D840C7" w:rsidRPr="00EC5E24" w:rsidRDefault="00D840C7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18BBDD" w14:textId="2EA027DE" w:rsidR="008E3C84" w:rsidRPr="0007445E" w:rsidRDefault="00B33EF5" w:rsidP="00EC5E24">
      <w:pPr>
        <w:pStyle w:val="PargrafodaLista"/>
        <w:numPr>
          <w:ilvl w:val="1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445E">
        <w:rPr>
          <w:rFonts w:ascii="Times New Roman" w:hAnsi="Times New Roman" w:cs="Times New Roman"/>
          <w:b/>
          <w:bCs/>
          <w:sz w:val="24"/>
          <w:szCs w:val="24"/>
        </w:rPr>
        <w:t>ETP e TR/PB</w:t>
      </w:r>
    </w:p>
    <w:p w14:paraId="51263123" w14:textId="77777777" w:rsidR="00D42FB5" w:rsidRPr="00EC5E24" w:rsidRDefault="00D42FB5" w:rsidP="00EC5E24">
      <w:pPr>
        <w:pStyle w:val="PargrafodaList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92BA61" w14:textId="31EFE9B1" w:rsidR="008E3C84" w:rsidRDefault="008E3C84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E24">
        <w:rPr>
          <w:rFonts w:ascii="Times New Roman" w:hAnsi="Times New Roman" w:cs="Times New Roman"/>
          <w:sz w:val="24"/>
          <w:szCs w:val="24"/>
        </w:rPr>
        <w:t>O Estudo Técnico Preliminar (ETP) é uma etapa e um documento anterior à elaboração do Termo de Referência</w:t>
      </w:r>
      <w:r w:rsidR="00A5071C">
        <w:rPr>
          <w:rFonts w:ascii="Times New Roman" w:hAnsi="Times New Roman" w:cs="Times New Roman"/>
          <w:sz w:val="24"/>
          <w:szCs w:val="24"/>
        </w:rPr>
        <w:t xml:space="preserve"> ou do Projeto Básico</w:t>
      </w:r>
      <w:r w:rsidRPr="00EC5E24">
        <w:rPr>
          <w:rFonts w:ascii="Times New Roman" w:hAnsi="Times New Roman" w:cs="Times New Roman"/>
          <w:sz w:val="24"/>
          <w:szCs w:val="24"/>
        </w:rPr>
        <w:t>. As motivações, justificativas e fundamentações constantes do ETP visam à fundamentação da solução escolhida que melhor atenderá a Administração na resolução do problema enfrentado ou no tratamento da demanda.</w:t>
      </w:r>
    </w:p>
    <w:p w14:paraId="4CC4A28B" w14:textId="77777777" w:rsidR="0007445E" w:rsidRPr="00EC5E24" w:rsidRDefault="0007445E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B2B059" w14:textId="510578E0" w:rsidR="008E3C84" w:rsidRPr="00EC5E24" w:rsidRDefault="008E3C84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E24">
        <w:rPr>
          <w:rFonts w:ascii="Times New Roman" w:hAnsi="Times New Roman" w:cs="Times New Roman"/>
          <w:sz w:val="24"/>
          <w:szCs w:val="24"/>
        </w:rPr>
        <w:t>Já o Termo de Referência (TR) conterá motivações, justificativas e fundamentações que dialogam com o objeto da contratação, que poderá equivaler a toda a solução do ETP, ou partes dela, casos em que poderá haver mais de um TR, por exemplo. Fato é que, alguns conteúdos do ETP poderão ser referenciados no TR como forma de contextualizar a contratação, justificar a escolha daquela solução, mas não irão substituir as fundamentações que são específicas do objeto ao qual se refere o TR.</w:t>
      </w:r>
    </w:p>
    <w:p w14:paraId="59FB06E2" w14:textId="77777777" w:rsidR="00287613" w:rsidRPr="00EC5E24" w:rsidRDefault="00287613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309BBC" w14:textId="2E9C7B26" w:rsidR="00091109" w:rsidRPr="0007445E" w:rsidRDefault="00287613" w:rsidP="00EC5E24">
      <w:pPr>
        <w:pStyle w:val="PargrafodaLista"/>
        <w:numPr>
          <w:ilvl w:val="1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445E">
        <w:rPr>
          <w:rFonts w:ascii="Times New Roman" w:hAnsi="Times New Roman" w:cs="Times New Roman"/>
          <w:b/>
          <w:bCs/>
          <w:sz w:val="24"/>
          <w:szCs w:val="24"/>
        </w:rPr>
        <w:t>Inviabilidade da contratação</w:t>
      </w:r>
    </w:p>
    <w:p w14:paraId="5374205C" w14:textId="77777777" w:rsidR="00CB0802" w:rsidRPr="00EC5E24" w:rsidRDefault="00CB0802" w:rsidP="005630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32E969" w14:textId="07BD18F7" w:rsidR="00D840C7" w:rsidRDefault="00287613" w:rsidP="005630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E24">
        <w:rPr>
          <w:rFonts w:ascii="Times New Roman" w:hAnsi="Times New Roman" w:cs="Times New Roman"/>
          <w:sz w:val="24"/>
          <w:szCs w:val="24"/>
        </w:rPr>
        <w:t xml:space="preserve">É possível que o ETP aponte para uma solução diferente daquela pensada inicialmente pela </w:t>
      </w:r>
      <w:r w:rsidR="007F1BAF" w:rsidRPr="00EC5E24">
        <w:rPr>
          <w:rFonts w:ascii="Times New Roman" w:hAnsi="Times New Roman" w:cs="Times New Roman"/>
          <w:sz w:val="24"/>
          <w:szCs w:val="24"/>
        </w:rPr>
        <w:t>A</w:t>
      </w:r>
      <w:r w:rsidRPr="00EC5E24">
        <w:rPr>
          <w:rFonts w:ascii="Times New Roman" w:hAnsi="Times New Roman" w:cs="Times New Roman"/>
          <w:sz w:val="24"/>
          <w:szCs w:val="24"/>
        </w:rPr>
        <w:t xml:space="preserve">dministração. Ao elaborar o </w:t>
      </w:r>
      <w:r w:rsidR="00CB0802" w:rsidRPr="00EC5E24">
        <w:rPr>
          <w:rFonts w:ascii="Times New Roman" w:hAnsi="Times New Roman" w:cs="Times New Roman"/>
          <w:sz w:val="24"/>
          <w:szCs w:val="24"/>
        </w:rPr>
        <w:t xml:space="preserve">plano anual de contratações, </w:t>
      </w:r>
      <w:r w:rsidRPr="00EC5E24">
        <w:rPr>
          <w:rFonts w:ascii="Times New Roman" w:hAnsi="Times New Roman" w:cs="Times New Roman"/>
          <w:sz w:val="24"/>
          <w:szCs w:val="24"/>
        </w:rPr>
        <w:t xml:space="preserve">por exemplo, </w:t>
      </w:r>
      <w:r w:rsidR="00CB0802" w:rsidRPr="00EC5E24">
        <w:rPr>
          <w:rFonts w:ascii="Times New Roman" w:hAnsi="Times New Roman" w:cs="Times New Roman"/>
          <w:sz w:val="24"/>
          <w:szCs w:val="24"/>
        </w:rPr>
        <w:t xml:space="preserve">pode </w:t>
      </w:r>
      <w:r w:rsidRPr="00EC5E24">
        <w:rPr>
          <w:rFonts w:ascii="Times New Roman" w:hAnsi="Times New Roman" w:cs="Times New Roman"/>
          <w:sz w:val="24"/>
          <w:szCs w:val="24"/>
        </w:rPr>
        <w:t xml:space="preserve">a Administração </w:t>
      </w:r>
      <w:r w:rsidR="00CB0802" w:rsidRPr="00EC5E24">
        <w:rPr>
          <w:rFonts w:ascii="Times New Roman" w:hAnsi="Times New Roman" w:cs="Times New Roman"/>
          <w:sz w:val="24"/>
          <w:szCs w:val="24"/>
        </w:rPr>
        <w:t xml:space="preserve">prever que necessitará da aquisição de veículos para uso administrativo. Quando for iniciar a fase preparatória do processo de contratação, irá elaborar o Estudo Técnico Preliminar e identificará a sua necessidade ou problema a ser </w:t>
      </w:r>
      <w:r w:rsidR="00CB0802" w:rsidRPr="00EC5E24">
        <w:rPr>
          <w:rFonts w:ascii="Times New Roman" w:hAnsi="Times New Roman" w:cs="Times New Roman"/>
          <w:sz w:val="24"/>
          <w:szCs w:val="24"/>
        </w:rPr>
        <w:lastRenderedPageBreak/>
        <w:t>resolvido, que é o transporte terrestre de passageiros para curtas distâncias (por exemplo). No levantamento de mercado, serão identificadas as soluções que podem atender essa demanda, como a aquisição de veículos, a locação de veículos com ou sem franquia e com ou sem motorista, o uso de táxi, o uso de transporte de passageiros por meio de aplicativos. Ao avaliar essas soluções, poderá concluir que a mais viável é o uso de transporte por meio de aplicativos, o que apontará, então, para uma solução diferente da inicialmente pensada. Inclusive, a forma de provimento dessa solução também será analisada, podendo passar pela licitação por pregão de um serviço de transporte, aquisição de sistema e contratação de serviço de transporte e, inclusive, pensar no uso de procedimentos auxiliares como o sistema de registro de preços e o credenciamento.</w:t>
      </w:r>
    </w:p>
    <w:p w14:paraId="7C737306" w14:textId="77777777" w:rsidR="00563051" w:rsidRDefault="00563051" w:rsidP="005630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79B8D6" w14:textId="410D4A16" w:rsidR="00563051" w:rsidRPr="00563051" w:rsidRDefault="00563051" w:rsidP="0056305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3051">
        <w:rPr>
          <w:rFonts w:ascii="Times New Roman" w:hAnsi="Times New Roman" w:cs="Times New Roman"/>
          <w:b/>
          <w:sz w:val="24"/>
          <w:szCs w:val="24"/>
        </w:rPr>
        <w:t>1.8. ETP e contratações decorrentes de ordem judicial</w:t>
      </w:r>
    </w:p>
    <w:p w14:paraId="24225578" w14:textId="77777777" w:rsidR="00563051" w:rsidRDefault="00563051" w:rsidP="005630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873F59" w14:textId="1E5605D0" w:rsidR="00563051" w:rsidRDefault="00563051" w:rsidP="005630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Inicialmente, o</w:t>
      </w:r>
      <w:r w:rsidRPr="00563051">
        <w:rPr>
          <w:rFonts w:ascii="Times New Roman" w:hAnsi="Times New Roman" w:cs="Times New Roman"/>
          <w:sz w:val="24"/>
          <w:szCs w:val="24"/>
        </w:rPr>
        <w:t xml:space="preserve"> gestor deverá analisar os parâmetros e as obrigações impostas pela decisão judicial. Após, deverá identificar seu possível enquadramento às hipóteses do art. 4º, da</w:t>
      </w:r>
      <w:r>
        <w:rPr>
          <w:rFonts w:ascii="Times New Roman" w:hAnsi="Times New Roman" w:cs="Times New Roman"/>
          <w:sz w:val="24"/>
          <w:szCs w:val="24"/>
        </w:rPr>
        <w:t xml:space="preserve"> IN 001/2021</w:t>
      </w:r>
      <w:r w:rsidRPr="00563051">
        <w:rPr>
          <w:rFonts w:ascii="Times New Roman" w:hAnsi="Times New Roman" w:cs="Times New Roman"/>
          <w:sz w:val="24"/>
          <w:szCs w:val="24"/>
        </w:rPr>
        <w:t>, se exigido (regra), facultativo ou dispensado.</w:t>
      </w:r>
    </w:p>
    <w:p w14:paraId="6529BECC" w14:textId="77777777" w:rsidR="00563051" w:rsidRPr="00563051" w:rsidRDefault="00563051" w:rsidP="005630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FE22A2" w14:textId="77777777" w:rsidR="003739E1" w:rsidRDefault="00563051" w:rsidP="005630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051">
        <w:rPr>
          <w:rFonts w:ascii="Times New Roman" w:hAnsi="Times New Roman" w:cs="Times New Roman"/>
          <w:sz w:val="24"/>
          <w:szCs w:val="24"/>
        </w:rPr>
        <w:t>A título de exemplo, caso a decisão judicial demande uma contratação emergencial, poderá ser feito o enquadramento na hipótese de dispensa de elaboração do ETP, prevista no art. 4º, §</w:t>
      </w:r>
      <w:r w:rsidR="003739E1">
        <w:rPr>
          <w:rFonts w:ascii="Times New Roman" w:hAnsi="Times New Roman" w:cs="Times New Roman"/>
          <w:sz w:val="24"/>
          <w:szCs w:val="24"/>
        </w:rPr>
        <w:t>1</w:t>
      </w:r>
      <w:r w:rsidRPr="00563051">
        <w:rPr>
          <w:rFonts w:ascii="Times New Roman" w:hAnsi="Times New Roman" w:cs="Times New Roman"/>
          <w:sz w:val="24"/>
          <w:szCs w:val="24"/>
        </w:rPr>
        <w:t xml:space="preserve">º, I, da </w:t>
      </w:r>
      <w:r w:rsidR="003739E1">
        <w:rPr>
          <w:rFonts w:ascii="Times New Roman" w:hAnsi="Times New Roman" w:cs="Times New Roman"/>
          <w:sz w:val="24"/>
          <w:szCs w:val="24"/>
        </w:rPr>
        <w:t>Instrução Normativa nº 001/2022</w:t>
      </w:r>
      <w:r w:rsidRPr="00563051">
        <w:rPr>
          <w:rFonts w:ascii="Times New Roman" w:hAnsi="Times New Roman" w:cs="Times New Roman"/>
          <w:sz w:val="24"/>
          <w:szCs w:val="24"/>
        </w:rPr>
        <w:t>.</w:t>
      </w:r>
    </w:p>
    <w:p w14:paraId="78963DE1" w14:textId="0626364F" w:rsidR="00563051" w:rsidRPr="00563051" w:rsidRDefault="00563051" w:rsidP="005630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0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B4F729" w14:textId="20A83A32" w:rsidR="00563051" w:rsidRDefault="00563051" w:rsidP="005630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051">
        <w:rPr>
          <w:rFonts w:ascii="Times New Roman" w:hAnsi="Times New Roman" w:cs="Times New Roman"/>
          <w:sz w:val="24"/>
          <w:szCs w:val="24"/>
        </w:rPr>
        <w:t>Outra possibilidade é</w:t>
      </w:r>
      <w:r w:rsidR="003739E1">
        <w:rPr>
          <w:rFonts w:ascii="Times New Roman" w:hAnsi="Times New Roman" w:cs="Times New Roman"/>
          <w:sz w:val="24"/>
          <w:szCs w:val="24"/>
        </w:rPr>
        <w:t xml:space="preserve"> a utilização do ETP elaborado para procedimentos anteriores quando as soluções propostas atenderem integralmente à necessidade apresentada,</w:t>
      </w:r>
      <w:r w:rsidRPr="00563051">
        <w:rPr>
          <w:rFonts w:ascii="Times New Roman" w:hAnsi="Times New Roman" w:cs="Times New Roman"/>
          <w:sz w:val="24"/>
          <w:szCs w:val="24"/>
        </w:rPr>
        <w:t xml:space="preserve"> nos termos do art. 4º, §</w:t>
      </w:r>
      <w:r w:rsidR="003739E1">
        <w:rPr>
          <w:rFonts w:ascii="Times New Roman" w:hAnsi="Times New Roman" w:cs="Times New Roman"/>
          <w:sz w:val="24"/>
          <w:szCs w:val="24"/>
        </w:rPr>
        <w:t>1</w:t>
      </w:r>
      <w:r w:rsidRPr="00563051">
        <w:rPr>
          <w:rFonts w:ascii="Times New Roman" w:hAnsi="Times New Roman" w:cs="Times New Roman"/>
          <w:sz w:val="24"/>
          <w:szCs w:val="24"/>
        </w:rPr>
        <w:t xml:space="preserve">º, </w:t>
      </w:r>
      <w:r w:rsidR="003739E1">
        <w:rPr>
          <w:rFonts w:ascii="Times New Roman" w:hAnsi="Times New Roman" w:cs="Times New Roman"/>
          <w:sz w:val="24"/>
          <w:szCs w:val="24"/>
        </w:rPr>
        <w:t>V</w:t>
      </w:r>
      <w:r w:rsidRPr="00563051">
        <w:rPr>
          <w:rFonts w:ascii="Times New Roman" w:hAnsi="Times New Roman" w:cs="Times New Roman"/>
          <w:sz w:val="24"/>
          <w:szCs w:val="24"/>
        </w:rPr>
        <w:t xml:space="preserve">I, da </w:t>
      </w:r>
      <w:r w:rsidR="003739E1">
        <w:rPr>
          <w:rFonts w:ascii="Times New Roman" w:hAnsi="Times New Roman" w:cs="Times New Roman"/>
          <w:sz w:val="24"/>
          <w:szCs w:val="24"/>
        </w:rPr>
        <w:t>Instrução Normativa nº 001/2022</w:t>
      </w:r>
      <w:r w:rsidR="005927F8">
        <w:rPr>
          <w:rFonts w:ascii="Times New Roman" w:hAnsi="Times New Roman" w:cs="Times New Roman"/>
          <w:sz w:val="24"/>
          <w:szCs w:val="24"/>
        </w:rPr>
        <w:t xml:space="preserve">, como, por exemplo, na aquisição de medicamentos anteriormente licitados e que tenham sido objeto de estudo técnico preliminar. </w:t>
      </w:r>
      <w:r w:rsidRPr="00563051">
        <w:rPr>
          <w:rFonts w:ascii="Times New Roman" w:hAnsi="Times New Roman" w:cs="Times New Roman"/>
          <w:sz w:val="24"/>
          <w:szCs w:val="24"/>
        </w:rPr>
        <w:t xml:space="preserve">Ressalte-se que os exemplos apresentados são para fins meramente didáticos e não exaustivos ou vinculantes. </w:t>
      </w:r>
    </w:p>
    <w:p w14:paraId="2F0C63DF" w14:textId="77777777" w:rsidR="00563051" w:rsidRPr="00563051" w:rsidRDefault="00563051" w:rsidP="005630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F5BA2F" w14:textId="4A3D1B55" w:rsidR="00216208" w:rsidRPr="00563051" w:rsidRDefault="00563051" w:rsidP="0056305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1.9. </w:t>
      </w:r>
      <w:r w:rsidR="007F1BAF" w:rsidRPr="00563051">
        <w:rPr>
          <w:rFonts w:ascii="Times New Roman" w:hAnsi="Times New Roman" w:cs="Times New Roman"/>
          <w:b/>
          <w:bCs/>
          <w:sz w:val="24"/>
          <w:szCs w:val="24"/>
        </w:rPr>
        <w:t>Equipe de Planejamento de Contratação</w:t>
      </w:r>
    </w:p>
    <w:p w14:paraId="4EE7284E" w14:textId="77777777" w:rsidR="00266349" w:rsidRPr="00EC5E24" w:rsidRDefault="00266349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85FD43" w14:textId="442D33AD" w:rsidR="00266349" w:rsidRDefault="00216208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E24">
        <w:rPr>
          <w:rFonts w:ascii="Times New Roman" w:hAnsi="Times New Roman" w:cs="Times New Roman"/>
          <w:sz w:val="24"/>
          <w:szCs w:val="24"/>
        </w:rPr>
        <w:t>O ETP será elaborado pela Equipe de Planejamento de Contratação, conforme disposto no art. 5º da instrução normativa</w:t>
      </w:r>
      <w:r w:rsidR="00791B28" w:rsidRPr="00EC5E24">
        <w:rPr>
          <w:rFonts w:ascii="Times New Roman" w:hAnsi="Times New Roman" w:cs="Times New Roman"/>
          <w:sz w:val="24"/>
          <w:szCs w:val="24"/>
        </w:rPr>
        <w:t xml:space="preserve"> e</w:t>
      </w:r>
      <w:r w:rsidR="004266D4" w:rsidRPr="00EC5E24">
        <w:rPr>
          <w:rFonts w:ascii="Times New Roman" w:hAnsi="Times New Roman" w:cs="Times New Roman"/>
          <w:sz w:val="24"/>
          <w:szCs w:val="24"/>
        </w:rPr>
        <w:t xml:space="preserve"> </w:t>
      </w:r>
      <w:r w:rsidR="00266349" w:rsidRPr="00EC5E24">
        <w:rPr>
          <w:rFonts w:ascii="Times New Roman" w:hAnsi="Times New Roman" w:cs="Times New Roman"/>
          <w:sz w:val="24"/>
          <w:szCs w:val="24"/>
        </w:rPr>
        <w:t>será</w:t>
      </w:r>
      <w:r w:rsidR="004266D4" w:rsidRPr="00EC5E24">
        <w:rPr>
          <w:rFonts w:ascii="Times New Roman" w:hAnsi="Times New Roman" w:cs="Times New Roman"/>
          <w:sz w:val="24"/>
          <w:szCs w:val="24"/>
        </w:rPr>
        <w:t xml:space="preserve"> composta</w:t>
      </w:r>
      <w:r w:rsidR="00266349" w:rsidRPr="00EC5E24">
        <w:rPr>
          <w:rFonts w:ascii="Times New Roman" w:hAnsi="Times New Roman" w:cs="Times New Roman"/>
          <w:sz w:val="24"/>
          <w:szCs w:val="24"/>
        </w:rPr>
        <w:t xml:space="preserve"> </w:t>
      </w:r>
      <w:r w:rsidR="004266D4" w:rsidRPr="00EC5E24">
        <w:rPr>
          <w:rFonts w:ascii="Times New Roman" w:hAnsi="Times New Roman" w:cs="Times New Roman"/>
          <w:sz w:val="24"/>
          <w:szCs w:val="24"/>
        </w:rPr>
        <w:t xml:space="preserve">(art. 5º, I) pelo conjunto de </w:t>
      </w:r>
      <w:r w:rsidR="004266D4" w:rsidRPr="00EC5E24">
        <w:rPr>
          <w:rFonts w:ascii="Times New Roman" w:hAnsi="Times New Roman" w:cs="Times New Roman"/>
          <w:sz w:val="24"/>
          <w:szCs w:val="24"/>
        </w:rPr>
        <w:lastRenderedPageBreak/>
        <w:t>integrantes das áreas solicitante, técnica e de contratação</w:t>
      </w:r>
      <w:r w:rsidR="00266349" w:rsidRPr="00EC5E24">
        <w:rPr>
          <w:rFonts w:ascii="Times New Roman" w:hAnsi="Times New Roman" w:cs="Times New Roman"/>
          <w:sz w:val="24"/>
          <w:szCs w:val="24"/>
        </w:rPr>
        <w:t xml:space="preserve"> </w:t>
      </w:r>
      <w:r w:rsidR="004266D4" w:rsidRPr="00EC5E24">
        <w:rPr>
          <w:rFonts w:ascii="Times New Roman" w:hAnsi="Times New Roman" w:cs="Times New Roman"/>
          <w:sz w:val="24"/>
          <w:szCs w:val="24"/>
        </w:rPr>
        <w:t>que reún</w:t>
      </w:r>
      <w:r w:rsidR="00266349" w:rsidRPr="00EC5E24">
        <w:rPr>
          <w:rFonts w:ascii="Times New Roman" w:hAnsi="Times New Roman" w:cs="Times New Roman"/>
          <w:sz w:val="24"/>
          <w:szCs w:val="24"/>
        </w:rPr>
        <w:t>a</w:t>
      </w:r>
      <w:r w:rsidR="004266D4" w:rsidRPr="00EC5E24">
        <w:rPr>
          <w:rFonts w:ascii="Times New Roman" w:hAnsi="Times New Roman" w:cs="Times New Roman"/>
          <w:sz w:val="24"/>
          <w:szCs w:val="24"/>
        </w:rPr>
        <w:t>m as competências necessárias à execução da etapa de planejamento</w:t>
      </w:r>
      <w:r w:rsidR="00791B28" w:rsidRPr="00EC5E24">
        <w:rPr>
          <w:rFonts w:ascii="Times New Roman" w:hAnsi="Times New Roman" w:cs="Times New Roman"/>
          <w:sz w:val="24"/>
          <w:szCs w:val="24"/>
        </w:rPr>
        <w:t>.</w:t>
      </w:r>
      <w:r w:rsidR="00C612D7" w:rsidRPr="00EC5E24">
        <w:rPr>
          <w:rFonts w:ascii="Times New Roman" w:hAnsi="Times New Roman" w:cs="Times New Roman"/>
          <w:sz w:val="24"/>
          <w:szCs w:val="24"/>
        </w:rPr>
        <w:t xml:space="preserve"> </w:t>
      </w:r>
      <w:r w:rsidR="004266D4" w:rsidRPr="00EC5E24">
        <w:rPr>
          <w:rFonts w:ascii="Times New Roman" w:hAnsi="Times New Roman" w:cs="Times New Roman"/>
          <w:sz w:val="24"/>
          <w:szCs w:val="24"/>
        </w:rPr>
        <w:t>Seus integrantes serão designados nos autos do processo de compras pelas autoridades competentes das respectivas unidades.</w:t>
      </w:r>
    </w:p>
    <w:p w14:paraId="152449A5" w14:textId="77777777" w:rsidR="0007445E" w:rsidRPr="00EC5E24" w:rsidRDefault="0007445E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E59302" w14:textId="77777777" w:rsidR="00266349" w:rsidRPr="00EC5E24" w:rsidRDefault="004266D4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E24">
        <w:rPr>
          <w:rFonts w:ascii="Times New Roman" w:hAnsi="Times New Roman" w:cs="Times New Roman"/>
          <w:sz w:val="24"/>
          <w:szCs w:val="24"/>
        </w:rPr>
        <w:t xml:space="preserve"> Tal previsão visa especificamente a dois objetivos: </w:t>
      </w:r>
    </w:p>
    <w:p w14:paraId="602625F7" w14:textId="77777777" w:rsidR="0007445E" w:rsidRDefault="0007445E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BCB536" w14:textId="2C29F198" w:rsidR="004266D4" w:rsidRPr="00EC5E24" w:rsidRDefault="004266D4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E24">
        <w:rPr>
          <w:rFonts w:ascii="Times New Roman" w:hAnsi="Times New Roman" w:cs="Times New Roman"/>
          <w:sz w:val="24"/>
          <w:szCs w:val="24"/>
        </w:rPr>
        <w:t>a) sendo o ETP um instrumento relacionado a um problema específico de uma unidade solicitante, envolverá requisitos técnicos cujo conhecimento e competência pode estar alocado em diferentes unidades técnicas e poderá demandar diferentes conhecimentos sobre contratação. Diante disso, a indicação nos autos processuais permite flexibilidade na indicação dos membros, bem como a organização das atividades dentro da secretaria.</w:t>
      </w:r>
    </w:p>
    <w:p w14:paraId="264C1D76" w14:textId="77777777" w:rsidR="0007445E" w:rsidRDefault="0007445E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5AC73A" w14:textId="328B5517" w:rsidR="00102372" w:rsidRPr="00EC5E24" w:rsidRDefault="00266349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E24">
        <w:rPr>
          <w:rFonts w:ascii="Times New Roman" w:hAnsi="Times New Roman" w:cs="Times New Roman"/>
          <w:sz w:val="24"/>
          <w:szCs w:val="24"/>
        </w:rPr>
        <w:t>b) à eficiência processual, evitando publicações em instrumentos que impliquem em custos à Administração e permitindo flexibilidade em uma eventual substituição de integrantes. Nesse sentido, recomenda-se que a Equipe de Planejamento da Contratação seja indicada para cada processo de contratação.</w:t>
      </w:r>
    </w:p>
    <w:p w14:paraId="618D1617" w14:textId="77777777" w:rsidR="0007445E" w:rsidRDefault="0007445E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20A03B" w14:textId="1AA0D303" w:rsidR="004266D4" w:rsidRPr="00EC5E24" w:rsidRDefault="00791B28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E24">
        <w:rPr>
          <w:rFonts w:ascii="Times New Roman" w:hAnsi="Times New Roman" w:cs="Times New Roman"/>
          <w:sz w:val="24"/>
          <w:szCs w:val="24"/>
        </w:rPr>
        <w:t>Quanto a participação na elaboração do ETP de agentes que atuam na fase de seleção do</w:t>
      </w:r>
      <w:r w:rsidR="006E3554">
        <w:rPr>
          <w:rFonts w:ascii="Times New Roman" w:hAnsi="Times New Roman" w:cs="Times New Roman"/>
          <w:sz w:val="24"/>
          <w:szCs w:val="24"/>
        </w:rPr>
        <w:t>s</w:t>
      </w:r>
      <w:r w:rsidRPr="00EC5E24">
        <w:rPr>
          <w:rFonts w:ascii="Times New Roman" w:hAnsi="Times New Roman" w:cs="Times New Roman"/>
          <w:sz w:val="24"/>
          <w:szCs w:val="24"/>
        </w:rPr>
        <w:t xml:space="preserve"> fornecedores, denota-</w:t>
      </w:r>
      <w:r w:rsidR="00FA2F18" w:rsidRPr="00EC5E24">
        <w:rPr>
          <w:rFonts w:ascii="Times New Roman" w:hAnsi="Times New Roman" w:cs="Times New Roman"/>
          <w:sz w:val="24"/>
          <w:szCs w:val="24"/>
        </w:rPr>
        <w:t>se possibilidade</w:t>
      </w:r>
      <w:r w:rsidRPr="00EC5E24">
        <w:rPr>
          <w:rFonts w:ascii="Times New Roman" w:hAnsi="Times New Roman" w:cs="Times New Roman"/>
          <w:sz w:val="24"/>
          <w:szCs w:val="24"/>
        </w:rPr>
        <w:t xml:space="preserve"> sem ofensa</w:t>
      </w:r>
      <w:r w:rsidR="004266D4" w:rsidRPr="00EC5E24">
        <w:rPr>
          <w:rFonts w:ascii="Times New Roman" w:hAnsi="Times New Roman" w:cs="Times New Roman"/>
          <w:sz w:val="24"/>
          <w:szCs w:val="24"/>
        </w:rPr>
        <w:t xml:space="preserve"> </w:t>
      </w:r>
      <w:r w:rsidRPr="00EC5E24">
        <w:rPr>
          <w:rFonts w:ascii="Times New Roman" w:hAnsi="Times New Roman" w:cs="Times New Roman"/>
          <w:sz w:val="24"/>
          <w:szCs w:val="24"/>
        </w:rPr>
        <w:t>a</w:t>
      </w:r>
      <w:r w:rsidR="004266D4" w:rsidRPr="00EC5E24">
        <w:rPr>
          <w:rFonts w:ascii="Times New Roman" w:hAnsi="Times New Roman" w:cs="Times New Roman"/>
          <w:sz w:val="24"/>
          <w:szCs w:val="24"/>
        </w:rPr>
        <w:t>o princípio da segregação de função</w:t>
      </w:r>
      <w:r w:rsidRPr="00EC5E24">
        <w:rPr>
          <w:rFonts w:ascii="Times New Roman" w:hAnsi="Times New Roman" w:cs="Times New Roman"/>
          <w:sz w:val="24"/>
          <w:szCs w:val="24"/>
        </w:rPr>
        <w:t xml:space="preserve">. Contudo, cabe ao gestor </w:t>
      </w:r>
      <w:r w:rsidR="004266D4" w:rsidRPr="00EC5E24">
        <w:rPr>
          <w:rFonts w:ascii="Times New Roman" w:hAnsi="Times New Roman" w:cs="Times New Roman"/>
          <w:sz w:val="24"/>
          <w:szCs w:val="24"/>
        </w:rPr>
        <w:t xml:space="preserve">adotar as medidas necessárias (gestão de riscos) para evitar a participação daquele servidor que eventualmente venha a ser o pregoeiro ou </w:t>
      </w:r>
      <w:r w:rsidR="00664677" w:rsidRPr="00EC5E24">
        <w:rPr>
          <w:rFonts w:ascii="Times New Roman" w:hAnsi="Times New Roman" w:cs="Times New Roman"/>
          <w:sz w:val="24"/>
          <w:szCs w:val="24"/>
        </w:rPr>
        <w:t>agente de contratação</w:t>
      </w:r>
      <w:r w:rsidR="004266D4" w:rsidRPr="00EC5E24">
        <w:rPr>
          <w:rFonts w:ascii="Times New Roman" w:hAnsi="Times New Roman" w:cs="Times New Roman"/>
          <w:sz w:val="24"/>
          <w:szCs w:val="24"/>
        </w:rPr>
        <w:t>, uma vez que será responsável por tomar decisões que poderiam ser influenciadas pela etapa da construção do ETP.</w:t>
      </w:r>
    </w:p>
    <w:p w14:paraId="12598E1F" w14:textId="2E243159" w:rsidR="00685177" w:rsidRPr="00EC5E24" w:rsidRDefault="00685177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85DDAA" w14:textId="6C5935A5" w:rsidR="00685177" w:rsidRPr="001E7FA3" w:rsidRDefault="001E7FA3" w:rsidP="001E7FA3">
      <w:pPr>
        <w:pStyle w:val="PargrafodaLista"/>
        <w:numPr>
          <w:ilvl w:val="1"/>
          <w:numId w:val="27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5177" w:rsidRPr="001E7FA3">
        <w:rPr>
          <w:rFonts w:ascii="Times New Roman" w:hAnsi="Times New Roman" w:cs="Times New Roman"/>
          <w:b/>
          <w:bCs/>
          <w:sz w:val="24"/>
          <w:szCs w:val="24"/>
        </w:rPr>
        <w:t xml:space="preserve">Vigência da </w:t>
      </w:r>
      <w:r w:rsidR="003D625C" w:rsidRPr="001E7FA3">
        <w:rPr>
          <w:rFonts w:ascii="Times New Roman" w:hAnsi="Times New Roman" w:cs="Times New Roman"/>
          <w:b/>
          <w:bCs/>
          <w:sz w:val="24"/>
          <w:szCs w:val="24"/>
        </w:rPr>
        <w:t>Instrução Normativa</w:t>
      </w:r>
    </w:p>
    <w:p w14:paraId="71D773F5" w14:textId="77777777" w:rsidR="003D625C" w:rsidRPr="00EC5E24" w:rsidRDefault="003D625C" w:rsidP="00EC5E24">
      <w:pPr>
        <w:pStyle w:val="PargrafodaList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182751" w14:textId="0D259906" w:rsidR="003D625C" w:rsidRPr="00EC5E24" w:rsidRDefault="00685177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E24">
        <w:rPr>
          <w:rFonts w:ascii="Times New Roman" w:hAnsi="Times New Roman" w:cs="Times New Roman"/>
          <w:sz w:val="24"/>
          <w:szCs w:val="24"/>
        </w:rPr>
        <w:t xml:space="preserve">A </w:t>
      </w:r>
      <w:r w:rsidR="003D625C" w:rsidRPr="00EC5E24">
        <w:rPr>
          <w:rFonts w:ascii="Times New Roman" w:hAnsi="Times New Roman" w:cs="Times New Roman"/>
          <w:sz w:val="24"/>
          <w:szCs w:val="24"/>
        </w:rPr>
        <w:t xml:space="preserve">Instrução Normativa </w:t>
      </w:r>
      <w:r w:rsidRPr="00EC5E24">
        <w:rPr>
          <w:rFonts w:ascii="Times New Roman" w:hAnsi="Times New Roman" w:cs="Times New Roman"/>
          <w:sz w:val="24"/>
          <w:szCs w:val="24"/>
        </w:rPr>
        <w:t>n°</w:t>
      </w:r>
      <w:r w:rsidR="003D625C" w:rsidRPr="00EC5E24">
        <w:rPr>
          <w:rFonts w:ascii="Times New Roman" w:hAnsi="Times New Roman" w:cs="Times New Roman"/>
          <w:sz w:val="24"/>
          <w:szCs w:val="24"/>
        </w:rPr>
        <w:t>001/2022</w:t>
      </w:r>
      <w:r w:rsidRPr="00EC5E24">
        <w:rPr>
          <w:rFonts w:ascii="Times New Roman" w:hAnsi="Times New Roman" w:cs="Times New Roman"/>
          <w:sz w:val="24"/>
          <w:szCs w:val="24"/>
        </w:rPr>
        <w:t>, entra</w:t>
      </w:r>
      <w:r w:rsidR="003D625C" w:rsidRPr="00EC5E24">
        <w:rPr>
          <w:rFonts w:ascii="Times New Roman" w:hAnsi="Times New Roman" w:cs="Times New Roman"/>
          <w:sz w:val="24"/>
          <w:szCs w:val="24"/>
        </w:rPr>
        <w:t>rá</w:t>
      </w:r>
      <w:r w:rsidRPr="00EC5E24">
        <w:rPr>
          <w:rFonts w:ascii="Times New Roman" w:hAnsi="Times New Roman" w:cs="Times New Roman"/>
          <w:sz w:val="24"/>
          <w:szCs w:val="24"/>
        </w:rPr>
        <w:t xml:space="preserve"> em vig</w:t>
      </w:r>
      <w:r w:rsidR="003D625C" w:rsidRPr="00EC5E24">
        <w:rPr>
          <w:rFonts w:ascii="Times New Roman" w:hAnsi="Times New Roman" w:cs="Times New Roman"/>
          <w:sz w:val="24"/>
          <w:szCs w:val="24"/>
        </w:rPr>
        <w:t>or</w:t>
      </w:r>
      <w:r w:rsidRPr="00EC5E24">
        <w:rPr>
          <w:rFonts w:ascii="Times New Roman" w:hAnsi="Times New Roman" w:cs="Times New Roman"/>
          <w:sz w:val="24"/>
          <w:szCs w:val="24"/>
        </w:rPr>
        <w:t xml:space="preserve"> </w:t>
      </w:r>
      <w:r w:rsidR="003D625C" w:rsidRPr="00EC5E24">
        <w:rPr>
          <w:rFonts w:ascii="Times New Roman" w:hAnsi="Times New Roman" w:cs="Times New Roman"/>
          <w:sz w:val="24"/>
          <w:szCs w:val="24"/>
        </w:rPr>
        <w:t xml:space="preserve">90 (noventa) dias após sua publicação no Porta Voz, </w:t>
      </w:r>
      <w:r w:rsidRPr="00EC5E24">
        <w:rPr>
          <w:rFonts w:ascii="Times New Roman" w:hAnsi="Times New Roman" w:cs="Times New Roman"/>
          <w:sz w:val="24"/>
          <w:szCs w:val="24"/>
        </w:rPr>
        <w:t xml:space="preserve">conforme dispõe seu art. 11: </w:t>
      </w:r>
    </w:p>
    <w:p w14:paraId="68C0E359" w14:textId="77777777" w:rsidR="003D625C" w:rsidRPr="00EC5E24" w:rsidRDefault="003D625C" w:rsidP="00EC5E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3CAAE2" w14:textId="106EB591" w:rsidR="00685177" w:rsidRDefault="00685177" w:rsidP="00D840C7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7D0DBE">
        <w:rPr>
          <w:rFonts w:ascii="Times New Roman" w:hAnsi="Times New Roman" w:cs="Times New Roman"/>
          <w:sz w:val="20"/>
          <w:szCs w:val="20"/>
        </w:rPr>
        <w:t>Art.</w:t>
      </w:r>
      <w:r w:rsidR="003D625C" w:rsidRPr="007D0DBE">
        <w:rPr>
          <w:rFonts w:ascii="Times New Roman" w:hAnsi="Times New Roman" w:cs="Times New Roman"/>
          <w:sz w:val="20"/>
          <w:szCs w:val="20"/>
        </w:rPr>
        <w:t xml:space="preserve"> 11. Revogadas disposições em contrário, esta instrução normativa entra em vigor após 90 (noventa) dias contados da data da sua publicação.</w:t>
      </w:r>
    </w:p>
    <w:p w14:paraId="023828DD" w14:textId="77777777" w:rsidR="007A0B37" w:rsidRPr="007D0DBE" w:rsidRDefault="007A0B37" w:rsidP="00D840C7">
      <w:pPr>
        <w:spacing w:after="0" w:line="36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</w:p>
    <w:p w14:paraId="287463B1" w14:textId="26892C04" w:rsidR="00D840C7" w:rsidRPr="00230B4A" w:rsidRDefault="00776EDD" w:rsidP="001E7FA3">
      <w:pPr>
        <w:pStyle w:val="NormalWeb"/>
        <w:numPr>
          <w:ilvl w:val="0"/>
          <w:numId w:val="27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30B4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lastRenderedPageBreak/>
        <w:t>C</w:t>
      </w:r>
      <w:r w:rsidR="005D15CD" w:rsidRPr="00230B4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onclusão e Recomendações </w:t>
      </w:r>
    </w:p>
    <w:p w14:paraId="4F4520C7" w14:textId="77777777" w:rsidR="00230B4A" w:rsidRDefault="00230B4A" w:rsidP="00ED5AAC">
      <w:pPr>
        <w:pStyle w:val="NormalWe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D093D08" w14:textId="33CE3001" w:rsidR="002C5E85" w:rsidRDefault="00230B4A" w:rsidP="00ED5AAC">
      <w:pPr>
        <w:pStyle w:val="NormalWe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 nova lei de licitações e contratos (NLLC) destaca a relevância do planejamento consistente e estabelece, em seu artigo 18, as medidas a serem adotadas. Coube aos entes públicos </w:t>
      </w:r>
      <w:r w:rsidR="00B03DEF">
        <w:rPr>
          <w:rFonts w:ascii="Times New Roman" w:eastAsia="Times New Roman" w:hAnsi="Times New Roman" w:cs="Times New Roman"/>
          <w:color w:val="auto"/>
          <w:sz w:val="24"/>
          <w:szCs w:val="24"/>
        </w:rPr>
        <w:t>regulamentar o uso do Estudo Técnico Preliminar</w:t>
      </w:r>
      <w:r w:rsidR="002C5E8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nos processos de compras públicas.</w:t>
      </w:r>
      <w:r w:rsidR="00373B6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O Município de Uberaba procedeu á regulamentação através da Instrução Normativa nº 001</w:t>
      </w:r>
      <w:r w:rsidR="00DC70E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373B6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de 1º de Julho de 2022, publicada no Porta Voz nº 2086. </w:t>
      </w:r>
    </w:p>
    <w:p w14:paraId="0B0DA77D" w14:textId="77777777" w:rsidR="009F37EB" w:rsidRDefault="009F37EB" w:rsidP="00ED5AAC">
      <w:pPr>
        <w:pStyle w:val="NormalWe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B846D4A" w14:textId="634FF094" w:rsidR="000B08FE" w:rsidRDefault="002C5E85" w:rsidP="00ED5AAC">
      <w:pPr>
        <w:pStyle w:val="NormalWe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Vale ressaltar que o ETP</w:t>
      </w:r>
      <w:r w:rsidR="0009711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é uma ferramenta de planejamento que antecede o Termo de Referência ou Projeto Básico</w:t>
      </w:r>
      <w:r w:rsidR="00373B6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Foi disciplinado pela </w:t>
      </w:r>
      <w:r w:rsidR="00F10F0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lei geral (Lei nº 14.133/2021) com a expectativa de trazer benefícios para as contratações públicas, visto que </w:t>
      </w:r>
      <w:r w:rsidR="000B08FE">
        <w:rPr>
          <w:rFonts w:ascii="Times New Roman" w:eastAsia="Times New Roman" w:hAnsi="Times New Roman" w:cs="Times New Roman"/>
          <w:color w:val="auto"/>
          <w:sz w:val="24"/>
          <w:szCs w:val="24"/>
        </w:rPr>
        <w:t>s</w:t>
      </w:r>
      <w:r w:rsidR="00F10F0C">
        <w:rPr>
          <w:rFonts w:ascii="Times New Roman" w:eastAsia="Times New Roman" w:hAnsi="Times New Roman" w:cs="Times New Roman"/>
          <w:color w:val="auto"/>
          <w:sz w:val="24"/>
          <w:szCs w:val="24"/>
        </w:rPr>
        <w:t>e propõe a descrever a necessidade da contratação, priorizando o interesse público envolvido por meio da avaliação dos custos e benefícios de cada opção. Assim, pode indicar a alternativa mais vantajosa para os órgãos públicos e ainda se caracterizar como um inibidor da ocorrência do desperdício, seja por ineficiência ou por decorrência de fraudes e/ou corrupção</w:t>
      </w:r>
      <w:r w:rsidR="000B08F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</w:p>
    <w:p w14:paraId="0CCD47CB" w14:textId="77777777" w:rsidR="00B25E23" w:rsidRDefault="00B25E23" w:rsidP="00ED5AAC">
      <w:pPr>
        <w:pStyle w:val="NormalWe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4489658" w14:textId="293BCD88" w:rsidR="00B25E23" w:rsidRDefault="000B08FE" w:rsidP="00ED5AAC">
      <w:pPr>
        <w:pStyle w:val="NormalWe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É um documento valioso</w:t>
      </w:r>
      <w:r w:rsidR="00B25E2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 que deve contextualizar a realidade do órgão que o executa. Não obstante, ao mesmo tempo que o</w:t>
      </w:r>
      <w:r w:rsidR="003E669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ETP</w:t>
      </w:r>
      <w:r w:rsidR="00B25E2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tem por finalidade aprimorar o planejamento, qualidade e eficiência das compras públicas, a complexidade de seu conteúdo exige da administração alto grau de expertise e investimentos à tecnologias de informação e informatização. Sem falar na necessidade de desenvolvimento de um fluxo inteligente do procedimento, onde </w:t>
      </w:r>
      <w:r w:rsidR="002D4E7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 </w:t>
      </w:r>
      <w:r w:rsidR="00B25E23">
        <w:rPr>
          <w:rFonts w:ascii="Times New Roman" w:eastAsia="Times New Roman" w:hAnsi="Times New Roman" w:cs="Times New Roman"/>
          <w:color w:val="auto"/>
          <w:sz w:val="24"/>
          <w:szCs w:val="24"/>
        </w:rPr>
        <w:t>planejamento orçamentário</w:t>
      </w:r>
      <w:r w:rsidR="002D4E7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 o planejamento das compras</w:t>
      </w:r>
      <w:r w:rsidR="00B25E2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confiram a construção de um </w:t>
      </w:r>
      <w:r w:rsidR="002D4E7B">
        <w:rPr>
          <w:rFonts w:ascii="Times New Roman" w:eastAsia="Times New Roman" w:hAnsi="Times New Roman" w:cs="Times New Roman"/>
          <w:color w:val="auto"/>
          <w:sz w:val="24"/>
          <w:szCs w:val="24"/>
        </w:rPr>
        <w:t>Pla</w:t>
      </w:r>
      <w:r w:rsidR="00B25E2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no de </w:t>
      </w:r>
      <w:r w:rsidR="002D4E7B">
        <w:rPr>
          <w:rFonts w:ascii="Times New Roman" w:eastAsia="Times New Roman" w:hAnsi="Times New Roman" w:cs="Times New Roman"/>
          <w:color w:val="auto"/>
          <w:sz w:val="24"/>
          <w:szCs w:val="24"/>
        </w:rPr>
        <w:t>Co</w:t>
      </w:r>
      <w:r w:rsidR="00B25E23">
        <w:rPr>
          <w:rFonts w:ascii="Times New Roman" w:eastAsia="Times New Roman" w:hAnsi="Times New Roman" w:cs="Times New Roman"/>
          <w:color w:val="auto"/>
          <w:sz w:val="24"/>
          <w:szCs w:val="24"/>
        </w:rPr>
        <w:t>ntratações que c</w:t>
      </w:r>
      <w:r w:rsidR="002D4E7B">
        <w:rPr>
          <w:rFonts w:ascii="Times New Roman" w:eastAsia="Times New Roman" w:hAnsi="Times New Roman" w:cs="Times New Roman"/>
          <w:color w:val="auto"/>
          <w:sz w:val="24"/>
          <w:szCs w:val="24"/>
        </w:rPr>
        <w:t>o</w:t>
      </w:r>
      <w:r w:rsidR="00B25E23">
        <w:rPr>
          <w:rFonts w:ascii="Times New Roman" w:eastAsia="Times New Roman" w:hAnsi="Times New Roman" w:cs="Times New Roman"/>
          <w:color w:val="auto"/>
          <w:sz w:val="24"/>
          <w:szCs w:val="24"/>
        </w:rPr>
        <w:t>ntemple as necessidades do órgão público</w:t>
      </w:r>
      <w:r w:rsidR="002D4E7B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7648B059" w14:textId="5DA238C9" w:rsidR="002D4E7B" w:rsidRDefault="002D4E7B" w:rsidP="00ED5AAC">
      <w:pPr>
        <w:pStyle w:val="NormalWe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3694F36" w14:textId="083C84EB" w:rsidR="002D4E7B" w:rsidRDefault="002D4E7B" w:rsidP="00ED5AAC">
      <w:pPr>
        <w:pStyle w:val="NormalWe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Neste contexto e considerando a função específica do documento na fase preparatória das contratações, devem os gestores reforçar a atenção e ressignificar a importância de dedicarem atenção a este momento, sob pena de causarem morosidade no processo licitatório e não atingirem as finalidade e objetivos trazidos pela nova lei de licitações. </w:t>
      </w:r>
    </w:p>
    <w:p w14:paraId="77F1C8B7" w14:textId="53F566F9" w:rsidR="002D4E7B" w:rsidRDefault="00C95F3E" w:rsidP="002D4E7B">
      <w:pPr>
        <w:pStyle w:val="NormalWeb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À </w:t>
      </w:r>
      <w:r w:rsidR="002D4E7B">
        <w:rPr>
          <w:rFonts w:ascii="Times New Roman" w:eastAsia="Times New Roman" w:hAnsi="Times New Roman" w:cs="Times New Roman"/>
          <w:color w:val="auto"/>
          <w:sz w:val="24"/>
          <w:szCs w:val="24"/>
        </w:rPr>
        <w:t>alta administração, responsável pela governança das contratações</w:t>
      </w:r>
      <w:r w:rsidR="006F0469">
        <w:rPr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 w:rsidR="002D4E7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cabe </w:t>
      </w:r>
      <w:r w:rsidR="002D107D">
        <w:rPr>
          <w:rFonts w:ascii="Times New Roman" w:hAnsi="Times New Roman" w:cs="Times New Roman"/>
          <w:sz w:val="24"/>
          <w:szCs w:val="24"/>
        </w:rPr>
        <w:t xml:space="preserve">garantir que o ETP atinja sua finalidade, </w:t>
      </w:r>
      <w:r w:rsidR="002D4E7B" w:rsidRPr="002D4E7B">
        <w:rPr>
          <w:rFonts w:ascii="Times New Roman" w:hAnsi="Times New Roman" w:cs="Times New Roman"/>
          <w:sz w:val="24"/>
          <w:szCs w:val="24"/>
        </w:rPr>
        <w:t>implementa</w:t>
      </w:r>
      <w:r w:rsidR="002D107D">
        <w:rPr>
          <w:rFonts w:ascii="Times New Roman" w:hAnsi="Times New Roman" w:cs="Times New Roman"/>
          <w:sz w:val="24"/>
          <w:szCs w:val="24"/>
        </w:rPr>
        <w:t>ndo</w:t>
      </w:r>
      <w:r w:rsidR="002D4E7B" w:rsidRPr="002D4E7B">
        <w:rPr>
          <w:rFonts w:ascii="Times New Roman" w:hAnsi="Times New Roman" w:cs="Times New Roman"/>
          <w:sz w:val="24"/>
          <w:szCs w:val="24"/>
        </w:rPr>
        <w:t xml:space="preserve"> estruturas de gestão</w:t>
      </w:r>
      <w:r w:rsidR="002D107D">
        <w:rPr>
          <w:rFonts w:ascii="Times New Roman" w:hAnsi="Times New Roman" w:cs="Times New Roman"/>
          <w:sz w:val="24"/>
          <w:szCs w:val="24"/>
        </w:rPr>
        <w:t xml:space="preserve"> que tenham por </w:t>
      </w:r>
      <w:r>
        <w:rPr>
          <w:rFonts w:ascii="Times New Roman" w:hAnsi="Times New Roman" w:cs="Times New Roman"/>
          <w:sz w:val="24"/>
          <w:szCs w:val="24"/>
        </w:rPr>
        <w:t>escopo</w:t>
      </w:r>
      <w:r w:rsidR="002D107D">
        <w:rPr>
          <w:rFonts w:ascii="Times New Roman" w:hAnsi="Times New Roman" w:cs="Times New Roman"/>
          <w:sz w:val="24"/>
          <w:szCs w:val="24"/>
        </w:rPr>
        <w:t xml:space="preserve"> a</w:t>
      </w:r>
      <w:r w:rsidR="002D4E7B" w:rsidRPr="002D4E7B">
        <w:rPr>
          <w:rFonts w:ascii="Times New Roman" w:hAnsi="Times New Roman" w:cs="Times New Roman"/>
          <w:sz w:val="24"/>
          <w:szCs w:val="24"/>
        </w:rPr>
        <w:t xml:space="preserve"> avalia</w:t>
      </w:r>
      <w:r w:rsidR="002D107D">
        <w:rPr>
          <w:rFonts w:ascii="Times New Roman" w:hAnsi="Times New Roman" w:cs="Times New Roman"/>
          <w:sz w:val="24"/>
          <w:szCs w:val="24"/>
        </w:rPr>
        <w:t xml:space="preserve">ção e </w:t>
      </w:r>
      <w:r w:rsidR="002D4E7B" w:rsidRPr="002D4E7B">
        <w:rPr>
          <w:rFonts w:ascii="Times New Roman" w:hAnsi="Times New Roman" w:cs="Times New Roman"/>
          <w:sz w:val="24"/>
          <w:szCs w:val="24"/>
        </w:rPr>
        <w:t>monitora</w:t>
      </w:r>
      <w:r w:rsidR="002D107D">
        <w:rPr>
          <w:rFonts w:ascii="Times New Roman" w:hAnsi="Times New Roman" w:cs="Times New Roman"/>
          <w:sz w:val="24"/>
          <w:szCs w:val="24"/>
        </w:rPr>
        <w:t>mento d</w:t>
      </w:r>
      <w:r w:rsidR="002D4E7B" w:rsidRPr="002D4E7B">
        <w:rPr>
          <w:rFonts w:ascii="Times New Roman" w:hAnsi="Times New Roman" w:cs="Times New Roman"/>
          <w:sz w:val="24"/>
          <w:szCs w:val="24"/>
        </w:rPr>
        <w:t xml:space="preserve">os processos licitatórios e </w:t>
      </w:r>
      <w:r w:rsidR="002D107D">
        <w:rPr>
          <w:rFonts w:ascii="Times New Roman" w:hAnsi="Times New Roman" w:cs="Times New Roman"/>
          <w:sz w:val="24"/>
          <w:szCs w:val="24"/>
        </w:rPr>
        <w:t xml:space="preserve">seus </w:t>
      </w:r>
      <w:r w:rsidR="002D4E7B" w:rsidRPr="002D4E7B">
        <w:rPr>
          <w:rFonts w:ascii="Times New Roman" w:hAnsi="Times New Roman" w:cs="Times New Roman"/>
          <w:sz w:val="24"/>
          <w:szCs w:val="24"/>
        </w:rPr>
        <w:t>contratos</w:t>
      </w:r>
      <w:r>
        <w:rPr>
          <w:rFonts w:ascii="Times New Roman" w:hAnsi="Times New Roman" w:cs="Times New Roman"/>
          <w:sz w:val="24"/>
          <w:szCs w:val="24"/>
        </w:rPr>
        <w:t>. A</w:t>
      </w:r>
      <w:r w:rsidR="002D107D">
        <w:rPr>
          <w:rFonts w:ascii="Times New Roman" w:hAnsi="Times New Roman" w:cs="Times New Roman"/>
          <w:sz w:val="24"/>
          <w:szCs w:val="24"/>
        </w:rPr>
        <w:t xml:space="preserve">inda, </w:t>
      </w:r>
      <w:r>
        <w:rPr>
          <w:rFonts w:ascii="Times New Roman" w:hAnsi="Times New Roman" w:cs="Times New Roman"/>
          <w:sz w:val="24"/>
          <w:szCs w:val="24"/>
        </w:rPr>
        <w:t xml:space="preserve">tem o dever </w:t>
      </w:r>
      <w:r w:rsidR="002D107D">
        <w:rPr>
          <w:rFonts w:ascii="Times New Roman" w:hAnsi="Times New Roman" w:cs="Times New Roman"/>
          <w:sz w:val="24"/>
          <w:szCs w:val="24"/>
        </w:rPr>
        <w:t>de</w:t>
      </w:r>
      <w:r w:rsidR="002D4E7B" w:rsidRPr="002D4E7B">
        <w:rPr>
          <w:rFonts w:ascii="Times New Roman" w:hAnsi="Times New Roman" w:cs="Times New Roman"/>
          <w:sz w:val="24"/>
          <w:szCs w:val="24"/>
        </w:rPr>
        <w:t xml:space="preserve"> promove</w:t>
      </w:r>
      <w:r w:rsidR="002D107D">
        <w:rPr>
          <w:rFonts w:ascii="Times New Roman" w:hAnsi="Times New Roman" w:cs="Times New Roman"/>
          <w:sz w:val="24"/>
          <w:szCs w:val="24"/>
        </w:rPr>
        <w:t>r</w:t>
      </w:r>
      <w:r w:rsidR="002D4E7B" w:rsidRPr="002D4E7B">
        <w:rPr>
          <w:rFonts w:ascii="Times New Roman" w:hAnsi="Times New Roman" w:cs="Times New Roman"/>
          <w:sz w:val="24"/>
          <w:szCs w:val="24"/>
        </w:rPr>
        <w:t xml:space="preserve"> ambiente íntegro e confiável, </w:t>
      </w:r>
      <w:r w:rsidR="006F0469" w:rsidRPr="002D4E7B">
        <w:rPr>
          <w:rFonts w:ascii="Times New Roman" w:hAnsi="Times New Roman" w:cs="Times New Roman"/>
          <w:sz w:val="24"/>
          <w:szCs w:val="24"/>
        </w:rPr>
        <w:t>assegura</w:t>
      </w:r>
      <w:r w:rsidR="006F0469">
        <w:rPr>
          <w:rFonts w:ascii="Times New Roman" w:hAnsi="Times New Roman" w:cs="Times New Roman"/>
          <w:sz w:val="24"/>
          <w:szCs w:val="24"/>
        </w:rPr>
        <w:t>ndo</w:t>
      </w:r>
      <w:r w:rsidR="002D4E7B" w:rsidRPr="002D4E7B">
        <w:rPr>
          <w:rFonts w:ascii="Times New Roman" w:hAnsi="Times New Roman" w:cs="Times New Roman"/>
          <w:sz w:val="24"/>
          <w:szCs w:val="24"/>
        </w:rPr>
        <w:t xml:space="preserve"> o alinhamento das contratações ao planejamento estratégico e às leis orçamentárias</w:t>
      </w:r>
      <w:r w:rsidR="002D107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para atingir, ao final de todo o processo</w:t>
      </w:r>
      <w:r w:rsidR="008E115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4E7B" w:rsidRPr="002D4E7B">
        <w:rPr>
          <w:rFonts w:ascii="Times New Roman" w:hAnsi="Times New Roman" w:cs="Times New Roman"/>
          <w:sz w:val="24"/>
          <w:szCs w:val="24"/>
        </w:rPr>
        <w:t xml:space="preserve">eficiência, efetividade e eficácia </w:t>
      </w:r>
      <w:r w:rsidR="002D107D">
        <w:rPr>
          <w:rFonts w:ascii="Times New Roman" w:hAnsi="Times New Roman" w:cs="Times New Roman"/>
          <w:sz w:val="24"/>
          <w:szCs w:val="24"/>
        </w:rPr>
        <w:t>na</w:t>
      </w:r>
      <w:r w:rsidR="008E115D">
        <w:rPr>
          <w:rFonts w:ascii="Times New Roman" w:hAnsi="Times New Roman" w:cs="Times New Roman"/>
          <w:sz w:val="24"/>
          <w:szCs w:val="24"/>
        </w:rPr>
        <w:t>s</w:t>
      </w:r>
      <w:r w:rsidR="002D107D">
        <w:rPr>
          <w:rFonts w:ascii="Times New Roman" w:hAnsi="Times New Roman" w:cs="Times New Roman"/>
          <w:sz w:val="24"/>
          <w:szCs w:val="24"/>
        </w:rPr>
        <w:t xml:space="preserve"> compras públicas.</w:t>
      </w:r>
    </w:p>
    <w:p w14:paraId="7C19F825" w14:textId="0B51A9DE" w:rsidR="008E115D" w:rsidRDefault="008E115D" w:rsidP="002D4E7B">
      <w:pPr>
        <w:pStyle w:val="NormalWeb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36AA9C" w14:textId="7AADD451" w:rsidR="002D4E7B" w:rsidRDefault="008E115D" w:rsidP="00ED5AAC">
      <w:pPr>
        <w:pStyle w:val="NormalWeb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Superados todos os desafios e implementadas as recomendações para o bom funcionamento da máquina administrativa, é inegável que o ETP tem o condão de melhorar o planejamento e a qualidade dos bens e serviços prestados e adquiridos pela Administração</w:t>
      </w:r>
      <w:r w:rsidR="004D1CB6">
        <w:rPr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em </w:t>
      </w:r>
      <w:r w:rsidR="004D1CB6">
        <w:rPr>
          <w:rFonts w:ascii="Times New Roman" w:eastAsia="Times New Roman" w:hAnsi="Times New Roman" w:cs="Times New Roman"/>
          <w:color w:val="auto"/>
          <w:sz w:val="24"/>
          <w:szCs w:val="24"/>
        </w:rPr>
        <w:t>observância ao interesse público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7EC947A7" w14:textId="0ACEBB18" w:rsidR="004D1CB6" w:rsidRDefault="004D1CB6" w:rsidP="00857435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7EC5113" w14:textId="5BCA7E9F" w:rsidR="004D1CB6" w:rsidRDefault="004D1CB6" w:rsidP="00857435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Assim, dentro das atribuições conferidas à presente comissão reforça</w:t>
      </w:r>
      <w:r w:rsidR="00A856CA">
        <w:rPr>
          <w:rFonts w:ascii="Times New Roman" w:hAnsi="Times New Roman" w:cs="Times New Roman"/>
          <w:iCs/>
          <w:sz w:val="24"/>
          <w:szCs w:val="24"/>
        </w:rPr>
        <w:t xml:space="preserve"> e ratifica</w:t>
      </w:r>
      <w:r>
        <w:rPr>
          <w:rFonts w:ascii="Times New Roman" w:hAnsi="Times New Roman" w:cs="Times New Roman"/>
          <w:iCs/>
          <w:sz w:val="24"/>
          <w:szCs w:val="24"/>
        </w:rPr>
        <w:t xml:space="preserve"> as recomendações constantes no primeiro Relatório Técnico (Relatório Técnico – Planejamento - fase 01) endereçado </w:t>
      </w:r>
      <w:r w:rsidR="006E4E68">
        <w:rPr>
          <w:rFonts w:ascii="Times New Roman" w:hAnsi="Times New Roman" w:cs="Times New Roman"/>
          <w:iCs/>
          <w:sz w:val="24"/>
          <w:szCs w:val="24"/>
        </w:rPr>
        <w:t>a este Gabinete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="00A856CA">
        <w:rPr>
          <w:rFonts w:ascii="Times New Roman" w:hAnsi="Times New Roman" w:cs="Times New Roman"/>
          <w:iCs/>
          <w:sz w:val="24"/>
          <w:szCs w:val="24"/>
        </w:rPr>
        <w:t xml:space="preserve"> destacando como imprescindível à execução do ETP/TR/PB as seguintes providências:</w:t>
      </w:r>
    </w:p>
    <w:p w14:paraId="7DE1EB82" w14:textId="5F14CEAA" w:rsidR="00A856CA" w:rsidRDefault="00A856CA" w:rsidP="00857435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2" w:name="_GoBack"/>
      <w:bookmarkEnd w:id="2"/>
    </w:p>
    <w:p w14:paraId="5F601226" w14:textId="77777777" w:rsidR="00A856CA" w:rsidRDefault="00A856CA" w:rsidP="00A856CA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Capacitação imediata de todos os agentes operadores das licitações, em suas diversas fases;</w:t>
      </w:r>
    </w:p>
    <w:p w14:paraId="03A513B3" w14:textId="77777777" w:rsidR="00A856CA" w:rsidRDefault="00A856CA" w:rsidP="00A856CA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Reestruturação dos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DPGPCs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e capacitação imediata dos respectivos agentes, que devem ter subordinação técnica a um órgão central de planejamento;</w:t>
      </w:r>
    </w:p>
    <w:p w14:paraId="6EF16FF9" w14:textId="77777777" w:rsidR="00A856CA" w:rsidRDefault="00A856CA" w:rsidP="00A856CA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Ofertar capacitação imediata para os servidores realizarem Estudos Técnicos Preliminares, com qualidade suficiente para subsidiar os Projetos Básicos e Termos de Referência;</w:t>
      </w:r>
    </w:p>
    <w:p w14:paraId="3F619B45" w14:textId="281FC915" w:rsidR="00A856CA" w:rsidRDefault="00A856CA" w:rsidP="00A856CA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Conscientização e capacitação dos gestores e servidores públicos, acerca do planejamento, formulação de políticas públicas, orçamento público e compras públicas, especialmente aqueles cujas atribuições são pertinentes à estas áreas;</w:t>
      </w:r>
    </w:p>
    <w:p w14:paraId="6672018B" w14:textId="13EDFFC3" w:rsidR="00A856CA" w:rsidRDefault="00A856CA" w:rsidP="00A856CA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Aquisição de um Sistema Eletrônico eficiente, que integre e otimize as atividades das diversas áreas, e especialmente, que permita a execução de forma digital dos processos administrativos (processo digital), bem como possua recursos para operacionalização do novo núcleo de pesquisa </w:t>
      </w:r>
      <w:r>
        <w:rPr>
          <w:rFonts w:ascii="Times New Roman" w:hAnsi="Times New Roman" w:cs="Times New Roman"/>
          <w:iCs/>
          <w:sz w:val="24"/>
          <w:szCs w:val="24"/>
        </w:rPr>
        <w:lastRenderedPageBreak/>
        <w:t>mercadológica, visando a desburocratização do processo e eficiência dos serviços.</w:t>
      </w:r>
    </w:p>
    <w:p w14:paraId="3C493416" w14:textId="77777777" w:rsidR="00A856CA" w:rsidRDefault="00A856CA" w:rsidP="00857435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499B9B8" w14:textId="5E0D4BD3" w:rsidR="006515AA" w:rsidRDefault="00353879" w:rsidP="005A7335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Tais medidas tem por finalidade a promoção da </w:t>
      </w:r>
      <w:r w:rsidRPr="002318B0">
        <w:rPr>
          <w:rFonts w:ascii="Times New Roman" w:hAnsi="Times New Roman" w:cs="Times New Roman"/>
          <w:i/>
          <w:iCs/>
          <w:sz w:val="24"/>
          <w:szCs w:val="24"/>
          <w:lang w:eastAsia="pt-BR"/>
        </w:rPr>
        <w:t>expertise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exigida na nova lei de licitações </w:t>
      </w:r>
      <w:r w:rsidR="00F1118B">
        <w:rPr>
          <w:rFonts w:ascii="Times New Roman" w:hAnsi="Times New Roman" w:cs="Times New Roman"/>
          <w:sz w:val="24"/>
          <w:szCs w:val="24"/>
          <w:lang w:eastAsia="pt-BR"/>
        </w:rPr>
        <w:t>com</w:t>
      </w:r>
      <w:r w:rsidR="006B45F3">
        <w:rPr>
          <w:rFonts w:ascii="Times New Roman" w:hAnsi="Times New Roman" w:cs="Times New Roman"/>
          <w:sz w:val="24"/>
          <w:szCs w:val="24"/>
        </w:rPr>
        <w:t xml:space="preserve"> vistas à garantir o efetivo planejamento das compras</w:t>
      </w:r>
      <w:r w:rsidR="00A856CA">
        <w:rPr>
          <w:rFonts w:ascii="Times New Roman" w:hAnsi="Times New Roman" w:cs="Times New Roman"/>
          <w:sz w:val="24"/>
          <w:szCs w:val="24"/>
        </w:rPr>
        <w:t xml:space="preserve"> especialmente no que tange à elaboração dos documentos de planejamento (ETP/TR/PB). Demais </w:t>
      </w:r>
      <w:proofErr w:type="gramStart"/>
      <w:r w:rsidR="00A856CA">
        <w:rPr>
          <w:rFonts w:ascii="Times New Roman" w:hAnsi="Times New Roman" w:cs="Times New Roman"/>
          <w:sz w:val="24"/>
          <w:szCs w:val="24"/>
        </w:rPr>
        <w:t xml:space="preserve">disso, </w:t>
      </w:r>
      <w:r w:rsidR="006B45F3">
        <w:rPr>
          <w:rFonts w:ascii="Times New Roman" w:hAnsi="Times New Roman" w:cs="Times New Roman"/>
          <w:sz w:val="24"/>
          <w:szCs w:val="24"/>
        </w:rPr>
        <w:t xml:space="preserve"> </w:t>
      </w:r>
      <w:r w:rsidR="00F1118B">
        <w:rPr>
          <w:rFonts w:ascii="Times New Roman" w:hAnsi="Times New Roman" w:cs="Times New Roman"/>
          <w:sz w:val="24"/>
          <w:szCs w:val="24"/>
        </w:rPr>
        <w:t>confere</w:t>
      </w:r>
      <w:proofErr w:type="gramEnd"/>
      <w:r>
        <w:rPr>
          <w:rFonts w:ascii="Times New Roman" w:hAnsi="Times New Roman" w:cs="Times New Roman"/>
          <w:sz w:val="24"/>
          <w:szCs w:val="24"/>
          <w:lang w:eastAsia="pt-BR"/>
        </w:rPr>
        <w:t xml:space="preserve"> segurança jurídica </w:t>
      </w:r>
      <w:r w:rsidR="00F1118B">
        <w:rPr>
          <w:rFonts w:ascii="Times New Roman" w:hAnsi="Times New Roman" w:cs="Times New Roman"/>
          <w:sz w:val="24"/>
          <w:szCs w:val="24"/>
          <w:lang w:eastAsia="pt-BR"/>
        </w:rPr>
        <w:t>a</w:t>
      </w:r>
      <w:r>
        <w:rPr>
          <w:rFonts w:ascii="Times New Roman" w:hAnsi="Times New Roman" w:cs="Times New Roman"/>
          <w:sz w:val="24"/>
          <w:szCs w:val="24"/>
          <w:lang w:eastAsia="pt-BR"/>
        </w:rPr>
        <w:t>o</w:t>
      </w:r>
      <w:r w:rsidR="00F1118B">
        <w:rPr>
          <w:rFonts w:ascii="Times New Roman" w:hAnsi="Times New Roman" w:cs="Times New Roman"/>
          <w:sz w:val="24"/>
          <w:szCs w:val="24"/>
          <w:lang w:eastAsia="pt-BR"/>
        </w:rPr>
        <w:t>s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gestor</w:t>
      </w:r>
      <w:r w:rsidR="00F1118B">
        <w:rPr>
          <w:rFonts w:ascii="Times New Roman" w:hAnsi="Times New Roman" w:cs="Times New Roman"/>
          <w:sz w:val="24"/>
          <w:szCs w:val="24"/>
          <w:lang w:eastAsia="pt-BR"/>
        </w:rPr>
        <w:t>es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e agentes públicos, qualidade </w:t>
      </w:r>
      <w:r w:rsidR="00A856CA">
        <w:rPr>
          <w:rFonts w:ascii="Times New Roman" w:hAnsi="Times New Roman" w:cs="Times New Roman"/>
          <w:sz w:val="24"/>
          <w:szCs w:val="24"/>
          <w:lang w:eastAsia="pt-BR"/>
        </w:rPr>
        <w:t>a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os produtos e serviços adquiridos pela Administração, eficiência </w:t>
      </w:r>
      <w:r w:rsidR="00A856CA">
        <w:rPr>
          <w:rFonts w:ascii="Times New Roman" w:hAnsi="Times New Roman" w:cs="Times New Roman"/>
          <w:sz w:val="24"/>
          <w:szCs w:val="24"/>
          <w:lang w:eastAsia="pt-BR"/>
        </w:rPr>
        <w:t>d</w:t>
      </w:r>
      <w:r>
        <w:rPr>
          <w:rFonts w:ascii="Times New Roman" w:hAnsi="Times New Roman" w:cs="Times New Roman"/>
          <w:sz w:val="24"/>
          <w:szCs w:val="24"/>
          <w:lang w:eastAsia="pt-BR"/>
        </w:rPr>
        <w:t>o processo licitatório</w:t>
      </w:r>
      <w:r w:rsidR="00526AAE">
        <w:rPr>
          <w:rFonts w:ascii="Times New Roman" w:hAnsi="Times New Roman" w:cs="Times New Roman"/>
          <w:sz w:val="24"/>
          <w:szCs w:val="24"/>
          <w:lang w:eastAsia="pt-BR"/>
        </w:rPr>
        <w:t xml:space="preserve"> e melhora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no</w:t>
      </w:r>
      <w:r w:rsidRPr="00566C65">
        <w:rPr>
          <w:rFonts w:ascii="Times New Roman" w:hAnsi="Times New Roman" w:cs="Times New Roman"/>
          <w:sz w:val="24"/>
          <w:szCs w:val="24"/>
          <w:lang w:eastAsia="pt-BR"/>
        </w:rPr>
        <w:t xml:space="preserve"> atendimento </w:t>
      </w:r>
      <w:r>
        <w:rPr>
          <w:rFonts w:ascii="Times New Roman" w:hAnsi="Times New Roman" w:cs="Times New Roman"/>
          <w:sz w:val="24"/>
          <w:szCs w:val="24"/>
          <w:lang w:eastAsia="pt-BR"/>
        </w:rPr>
        <w:t>da</w:t>
      </w:r>
      <w:r w:rsidRPr="00566C65">
        <w:rPr>
          <w:rFonts w:ascii="Times New Roman" w:hAnsi="Times New Roman" w:cs="Times New Roman"/>
          <w:sz w:val="24"/>
          <w:szCs w:val="24"/>
          <w:lang w:eastAsia="pt-BR"/>
        </w:rPr>
        <w:t xml:space="preserve">s necessidades públicas e </w:t>
      </w:r>
      <w:r>
        <w:rPr>
          <w:rFonts w:ascii="Times New Roman" w:hAnsi="Times New Roman" w:cs="Times New Roman"/>
          <w:sz w:val="24"/>
          <w:szCs w:val="24"/>
          <w:lang w:eastAsia="pt-BR"/>
        </w:rPr>
        <w:t>d</w:t>
      </w:r>
      <w:r w:rsidRPr="00566C65">
        <w:rPr>
          <w:rFonts w:ascii="Times New Roman" w:hAnsi="Times New Roman" w:cs="Times New Roman"/>
          <w:sz w:val="24"/>
          <w:szCs w:val="24"/>
          <w:lang w:eastAsia="pt-BR"/>
        </w:rPr>
        <w:t>os interesses da coletividade</w:t>
      </w:r>
      <w:r w:rsidR="0005726D">
        <w:rPr>
          <w:rFonts w:ascii="Times New Roman" w:hAnsi="Times New Roman" w:cs="Times New Roman"/>
          <w:sz w:val="24"/>
          <w:szCs w:val="24"/>
          <w:lang w:eastAsia="pt-BR"/>
        </w:rPr>
        <w:t xml:space="preserve">. </w:t>
      </w:r>
    </w:p>
    <w:p w14:paraId="4BFDAE1C" w14:textId="033C7DD2" w:rsidR="006515AA" w:rsidRPr="00A856CA" w:rsidRDefault="006515AA" w:rsidP="006515AA">
      <w:pPr>
        <w:spacing w:after="0" w:line="360" w:lineRule="auto"/>
        <w:ind w:firstLine="68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Por derradeiro, vale ressaltar que r</w:t>
      </w:r>
      <w:r>
        <w:rPr>
          <w:rFonts w:ascii="Times New Roman" w:hAnsi="Times New Roman" w:cs="Times New Roman"/>
          <w:iCs/>
          <w:sz w:val="24"/>
          <w:szCs w:val="24"/>
        </w:rPr>
        <w:t>eferidas recomendações seguem sem prejuízo daquelas já encaminhadas ao Governo Municipal, representado pela Sra. Prefeita e seu gabinete.</w:t>
      </w:r>
    </w:p>
    <w:p w14:paraId="7A9F5C04" w14:textId="77777777" w:rsidR="005A7335" w:rsidRPr="00376A1D" w:rsidRDefault="005A7335" w:rsidP="005A7335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4E99FC10" w14:textId="77777777" w:rsidR="005A7335" w:rsidRPr="00376A1D" w:rsidRDefault="005A7335" w:rsidP="005A7335">
      <w:pPr>
        <w:pStyle w:val="NormalWeb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376A1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RESPONSÁVEIS</w:t>
      </w:r>
    </w:p>
    <w:p w14:paraId="0467E056" w14:textId="77777777" w:rsidR="005A7335" w:rsidRPr="00376A1D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015F3A6" w14:textId="77777777" w:rsidR="005A7335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76A1D">
        <w:rPr>
          <w:rFonts w:ascii="Times New Roman" w:eastAsia="Times New Roman" w:hAnsi="Times New Roman" w:cs="Times New Roman"/>
          <w:color w:val="auto"/>
          <w:sz w:val="24"/>
          <w:szCs w:val="24"/>
        </w:rPr>
        <w:t>Relatório Técnico elaborado pelo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s membros da Comissão de Implementação da Nova Lei de Licitações, instituída pelo Decreto nº. 2.136/2022, publicado no Porta Voz nº. 2056, de 29 de março de 2022, conforme abaixo relacionado:</w:t>
      </w:r>
    </w:p>
    <w:p w14:paraId="0530E7D2" w14:textId="77777777" w:rsidR="005A7335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03A25D3" w14:textId="77777777" w:rsidR="005A7335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Alessandra Tomaz Rodovalho Rabelo</w:t>
      </w:r>
    </w:p>
    <w:p w14:paraId="11C9F4E2" w14:textId="77777777" w:rsidR="005A7335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Carlos Roberto dos Santos</w:t>
      </w:r>
    </w:p>
    <w:p w14:paraId="0BC444CB" w14:textId="77777777" w:rsidR="005A7335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Cecílio de Souza Araújo Filho</w:t>
      </w:r>
    </w:p>
    <w:p w14:paraId="038FC630" w14:textId="77777777" w:rsidR="005A7335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Douglas Sousa Rosa</w:t>
      </w:r>
    </w:p>
    <w:p w14:paraId="3DB2D9E2" w14:textId="77777777" w:rsidR="005A7335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Getúlio Ferreira da Rocha</w:t>
      </w:r>
    </w:p>
    <w:p w14:paraId="115D80A8" w14:textId="498998FE" w:rsidR="005A7335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J</w:t>
      </w:r>
      <w:r w:rsidR="006515AA">
        <w:rPr>
          <w:rFonts w:ascii="Times New Roman" w:eastAsia="Times New Roman" w:hAnsi="Times New Roman" w:cs="Times New Roman"/>
          <w:color w:val="auto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nia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Cecília Camargo de Oliveira</w:t>
      </w:r>
    </w:p>
    <w:p w14:paraId="4B1D606F" w14:textId="77777777" w:rsidR="005A7335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Mario Lucio de Morais Junior</w:t>
      </w:r>
    </w:p>
    <w:p w14:paraId="41094D07" w14:textId="77777777" w:rsidR="005A7335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Morena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Prais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Alves Pinto</w:t>
      </w:r>
    </w:p>
    <w:p w14:paraId="1CDCE30E" w14:textId="77777777" w:rsidR="005A7335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Rita de Cássia Leme Veronez</w:t>
      </w:r>
    </w:p>
    <w:p w14:paraId="60FF5DEF" w14:textId="77777777" w:rsidR="005A7335" w:rsidRPr="00376A1D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Vitor Hugo de Castro</w:t>
      </w:r>
    </w:p>
    <w:p w14:paraId="3FC38F76" w14:textId="77777777" w:rsidR="005A7335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09054CA" w14:textId="77777777" w:rsidR="005A7335" w:rsidRPr="00376A1D" w:rsidRDefault="005A7335" w:rsidP="005A7335">
      <w:pPr>
        <w:pStyle w:val="NormalWeb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376A1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CONTATOS</w:t>
      </w:r>
    </w:p>
    <w:p w14:paraId="5C118925" w14:textId="77777777" w:rsidR="005A7335" w:rsidRPr="00376A1D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7C74063" w14:textId="5B1B714B" w:rsidR="005A7335" w:rsidRPr="00311D96" w:rsidRDefault="00737519" w:rsidP="005A7335">
      <w:pPr>
        <w:pStyle w:val="NormalWeb"/>
        <w:spacing w:after="0" w:line="360" w:lineRule="auto"/>
        <w:ind w:firstLine="737"/>
        <w:jc w:val="both"/>
        <w:rPr>
          <w:color w:val="auto"/>
        </w:rPr>
      </w:pPr>
      <w:r w:rsidRPr="00311D96">
        <w:rPr>
          <w:color w:val="auto"/>
        </w:rPr>
        <w:lastRenderedPageBreak/>
        <w:t>alessandratomaz@gmail.com</w:t>
      </w:r>
    </w:p>
    <w:p w14:paraId="21FDD7AE" w14:textId="38FDDE37" w:rsidR="005A7335" w:rsidRPr="00311D96" w:rsidRDefault="00737519" w:rsidP="005A7335">
      <w:pPr>
        <w:pStyle w:val="NormalWeb"/>
        <w:spacing w:after="0" w:line="360" w:lineRule="auto"/>
        <w:ind w:firstLine="737"/>
        <w:jc w:val="both"/>
        <w:rPr>
          <w:color w:val="auto"/>
        </w:rPr>
      </w:pPr>
      <w:r w:rsidRPr="00311D96">
        <w:rPr>
          <w:color w:val="auto"/>
        </w:rPr>
        <w:t>carlos.santos@uberaba.mg.gov.br</w:t>
      </w:r>
    </w:p>
    <w:p w14:paraId="2247ED27" w14:textId="77777777" w:rsidR="005A7335" w:rsidRPr="00311D96" w:rsidRDefault="006E4E68" w:rsidP="005A7335">
      <w:pPr>
        <w:pStyle w:val="NormalWeb"/>
        <w:spacing w:after="0" w:line="360" w:lineRule="auto"/>
        <w:ind w:firstLine="737"/>
        <w:jc w:val="both"/>
        <w:rPr>
          <w:rFonts w:eastAsia="Times New Roman" w:cs="Times New Roman"/>
          <w:color w:val="auto"/>
        </w:rPr>
      </w:pPr>
      <w:hyperlink r:id="rId11" w:history="1">
        <w:r w:rsidR="005A7335" w:rsidRPr="00311D96">
          <w:rPr>
            <w:rStyle w:val="Hyperlink"/>
            <w:rFonts w:eastAsia="Times New Roman"/>
            <w:color w:val="auto"/>
            <w:u w:val="none"/>
          </w:rPr>
          <w:t>ceciliofilho@hotmail.com</w:t>
        </w:r>
      </w:hyperlink>
    </w:p>
    <w:p w14:paraId="3C61BAD3" w14:textId="6254D99A" w:rsidR="005A7335" w:rsidRPr="00311D96" w:rsidRDefault="00737519" w:rsidP="005A7335">
      <w:pPr>
        <w:pStyle w:val="NormalWeb"/>
        <w:spacing w:after="0" w:line="360" w:lineRule="auto"/>
        <w:ind w:firstLine="737"/>
        <w:jc w:val="both"/>
        <w:rPr>
          <w:color w:val="auto"/>
        </w:rPr>
      </w:pPr>
      <w:r w:rsidRPr="00311D96">
        <w:rPr>
          <w:color w:val="auto"/>
        </w:rPr>
        <w:t>douglas.sousa.rosa@gmail.com</w:t>
      </w:r>
    </w:p>
    <w:p w14:paraId="0C48F956" w14:textId="246ABD8D" w:rsidR="005A7335" w:rsidRPr="00311D96" w:rsidRDefault="00737519" w:rsidP="005A7335">
      <w:pPr>
        <w:pStyle w:val="NormalWeb"/>
        <w:spacing w:after="0" w:line="360" w:lineRule="auto"/>
        <w:ind w:firstLine="737"/>
        <w:jc w:val="both"/>
        <w:rPr>
          <w:color w:val="auto"/>
        </w:rPr>
      </w:pPr>
      <w:r w:rsidRPr="00311D96">
        <w:rPr>
          <w:color w:val="auto"/>
        </w:rPr>
        <w:t>getulio.compras@uberabadigital.com.br</w:t>
      </w:r>
    </w:p>
    <w:p w14:paraId="6692130F" w14:textId="53A14BE3" w:rsidR="005A7335" w:rsidRPr="00311D96" w:rsidRDefault="00737519" w:rsidP="005A7335">
      <w:pPr>
        <w:pStyle w:val="NormalWeb"/>
        <w:spacing w:after="0" w:line="360" w:lineRule="auto"/>
        <w:ind w:firstLine="737"/>
        <w:jc w:val="both"/>
        <w:rPr>
          <w:color w:val="auto"/>
        </w:rPr>
      </w:pPr>
      <w:proofErr w:type="spellStart"/>
      <w:r w:rsidRPr="00311D96">
        <w:rPr>
          <w:color w:val="auto"/>
        </w:rPr>
        <w:t>junia.oliveira</w:t>
      </w:r>
      <w:proofErr w:type="spellEnd"/>
      <w:r w:rsidRPr="00311D96">
        <w:rPr>
          <w:color w:val="auto"/>
        </w:rPr>
        <w:t>@ uberaba.mg.gov.br</w:t>
      </w:r>
    </w:p>
    <w:p w14:paraId="0CF216D8" w14:textId="4FC9ABE3" w:rsidR="005A7335" w:rsidRPr="00311D96" w:rsidRDefault="00737519" w:rsidP="005A7335">
      <w:pPr>
        <w:pStyle w:val="NormalWeb"/>
        <w:spacing w:after="0" w:line="360" w:lineRule="auto"/>
        <w:ind w:firstLine="737"/>
        <w:jc w:val="both"/>
        <w:rPr>
          <w:color w:val="auto"/>
        </w:rPr>
      </w:pPr>
      <w:r w:rsidRPr="00311D96">
        <w:rPr>
          <w:color w:val="auto"/>
        </w:rPr>
        <w:t>mariojunior_90@hotmail.com</w:t>
      </w:r>
    </w:p>
    <w:p w14:paraId="3E6321A1" w14:textId="61AA760E" w:rsidR="005A7335" w:rsidRPr="00311D96" w:rsidRDefault="00737519" w:rsidP="005A7335">
      <w:pPr>
        <w:pStyle w:val="NormalWeb"/>
        <w:spacing w:after="0" w:line="360" w:lineRule="auto"/>
        <w:ind w:firstLine="737"/>
        <w:jc w:val="both"/>
        <w:rPr>
          <w:color w:val="auto"/>
        </w:rPr>
      </w:pPr>
      <w:r w:rsidRPr="00311D96">
        <w:rPr>
          <w:color w:val="auto"/>
        </w:rPr>
        <w:t>mprais2012@gmail.com</w:t>
      </w:r>
    </w:p>
    <w:p w14:paraId="7C0DEA10" w14:textId="0E1A09B1" w:rsidR="005A7335" w:rsidRPr="00311D96" w:rsidRDefault="006E4E68" w:rsidP="005A7335">
      <w:pPr>
        <w:pStyle w:val="NormalWeb"/>
        <w:spacing w:after="0" w:line="360" w:lineRule="auto"/>
        <w:ind w:firstLine="737"/>
        <w:jc w:val="both"/>
        <w:rPr>
          <w:color w:val="auto"/>
        </w:rPr>
      </w:pPr>
      <w:hyperlink r:id="rId12" w:history="1">
        <w:r w:rsidR="00737519" w:rsidRPr="00311D96">
          <w:rPr>
            <w:rStyle w:val="Hyperlink"/>
            <w:rFonts w:cs="Verdana"/>
            <w:color w:val="auto"/>
            <w:u w:val="none"/>
          </w:rPr>
          <w:t>rclveronez@hotmail.com</w:t>
        </w:r>
      </w:hyperlink>
    </w:p>
    <w:p w14:paraId="26E8B9B9" w14:textId="4C5BB6C2" w:rsidR="00737519" w:rsidRPr="00311D96" w:rsidRDefault="00737519" w:rsidP="005A7335">
      <w:pPr>
        <w:pStyle w:val="NormalWeb"/>
        <w:spacing w:after="0" w:line="360" w:lineRule="auto"/>
        <w:ind w:firstLine="737"/>
        <w:jc w:val="both"/>
        <w:rPr>
          <w:color w:val="auto"/>
        </w:rPr>
      </w:pPr>
      <w:r w:rsidRPr="00311D96">
        <w:rPr>
          <w:color w:val="auto"/>
        </w:rPr>
        <w:t>vitor_castro@terra.com.br</w:t>
      </w:r>
    </w:p>
    <w:p w14:paraId="3CD95A14" w14:textId="77777777" w:rsidR="005A7335" w:rsidRPr="00376A1D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9618B40" w14:textId="77777777" w:rsidR="005A7335" w:rsidRPr="00376A1D" w:rsidRDefault="005A7335" w:rsidP="005A7335">
      <w:pPr>
        <w:pStyle w:val="NormalWeb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376A1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DATA DA REALIZAÇÃO DO RELATÓRIO</w:t>
      </w:r>
    </w:p>
    <w:p w14:paraId="2E281C39" w14:textId="3EBF130D" w:rsidR="005A7335" w:rsidRPr="00376A1D" w:rsidRDefault="005A7335" w:rsidP="005A7335">
      <w:pPr>
        <w:pStyle w:val="NormalWeb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76A1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 Relatório Técnico foi elaborado em </w:t>
      </w:r>
      <w:r w:rsidR="0009307D">
        <w:rPr>
          <w:rFonts w:ascii="Times New Roman" w:eastAsia="Times New Roman" w:hAnsi="Times New Roman" w:cs="Times New Roman"/>
          <w:color w:val="auto"/>
          <w:sz w:val="24"/>
          <w:szCs w:val="24"/>
        </w:rPr>
        <w:t>junho</w:t>
      </w:r>
      <w:r w:rsidR="006515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376A1D">
        <w:rPr>
          <w:rFonts w:ascii="Times New Roman" w:eastAsia="Times New Roman" w:hAnsi="Times New Roman" w:cs="Times New Roman"/>
          <w:color w:val="auto"/>
          <w:sz w:val="24"/>
          <w:szCs w:val="24"/>
        </w:rPr>
        <w:t>de 202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Pr="00376A1D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53CF87DA" w14:textId="77777777" w:rsidR="005A7335" w:rsidRPr="00376A1D" w:rsidRDefault="005A7335" w:rsidP="005A7335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9BAB88" w14:textId="77777777" w:rsidR="005A7335" w:rsidRPr="00376A1D" w:rsidRDefault="005A7335" w:rsidP="005A7335">
      <w:pPr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376A1D">
        <w:rPr>
          <w:rFonts w:ascii="Times New Roman" w:hAnsi="Times New Roman" w:cs="Times New Roman"/>
          <w:b/>
          <w:bCs/>
          <w:sz w:val="24"/>
          <w:szCs w:val="24"/>
        </w:rPr>
        <w:t>REFERÊNCIAS</w:t>
      </w:r>
    </w:p>
    <w:p w14:paraId="7E106B7A" w14:textId="77777777" w:rsidR="005A7335" w:rsidRPr="00376A1D" w:rsidRDefault="005A7335" w:rsidP="005A73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F816D0" w14:textId="77777777" w:rsidR="005A7335" w:rsidRPr="00457E87" w:rsidRDefault="005A7335" w:rsidP="005A7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E87">
        <w:rPr>
          <w:rFonts w:ascii="Times New Roman" w:hAnsi="Times New Roman" w:cs="Times New Roman"/>
          <w:sz w:val="24"/>
          <w:szCs w:val="24"/>
        </w:rPr>
        <w:t xml:space="preserve">BRASIL. </w:t>
      </w:r>
      <w:hyperlink r:id="rId13" w:history="1">
        <w:r w:rsidRPr="00457E87">
          <w:rPr>
            <w:rFonts w:ascii="Times New Roman" w:eastAsia="Calibri" w:hAnsi="Times New Roman" w:cs="Times New Roman"/>
            <w:b/>
            <w:bCs/>
            <w:sz w:val="24"/>
            <w:szCs w:val="24"/>
          </w:rPr>
          <w:t>L</w:t>
        </w:r>
        <w:r w:rsidRPr="00457E87">
          <w:rPr>
            <w:rFonts w:ascii="Times New Roman" w:hAnsi="Times New Roman" w:cs="Times New Roman"/>
            <w:b/>
            <w:bCs/>
            <w:sz w:val="24"/>
            <w:szCs w:val="24"/>
          </w:rPr>
          <w:t>ei Complmentar nº. 101, de 04 de maio de 2000</w:t>
        </w:r>
      </w:hyperlink>
      <w:r w:rsidRPr="00457E87">
        <w:rPr>
          <w:rFonts w:ascii="Times New Roman" w:hAnsi="Times New Roman" w:cs="Times New Roman"/>
          <w:sz w:val="24"/>
          <w:szCs w:val="24"/>
        </w:rPr>
        <w:t xml:space="preserve">. Disponível em: </w:t>
      </w:r>
      <w:hyperlink r:id="rId14" w:history="1">
        <w:r w:rsidRPr="00457E87">
          <w:rPr>
            <w:rFonts w:ascii="Times New Roman" w:hAnsi="Times New Roman" w:cs="Times New Roman"/>
            <w:sz w:val="24"/>
            <w:szCs w:val="24"/>
          </w:rPr>
          <w:t>http://www.planalto.gov.br/ccivil_03/leis/lcp/lcp101.htm</w:t>
        </w:r>
      </w:hyperlink>
      <w:r w:rsidRPr="00457E87">
        <w:rPr>
          <w:rFonts w:ascii="Times New Roman" w:hAnsi="Times New Roman" w:cs="Times New Roman"/>
          <w:sz w:val="24"/>
          <w:szCs w:val="24"/>
        </w:rPr>
        <w:t xml:space="preserve">. Acesso em 12 </w:t>
      </w:r>
      <w:proofErr w:type="spellStart"/>
      <w:r w:rsidRPr="00457E87">
        <w:rPr>
          <w:rFonts w:ascii="Times New Roman" w:hAnsi="Times New Roman" w:cs="Times New Roman"/>
          <w:sz w:val="24"/>
          <w:szCs w:val="24"/>
        </w:rPr>
        <w:t>abr</w:t>
      </w:r>
      <w:proofErr w:type="spellEnd"/>
      <w:r w:rsidRPr="00457E87">
        <w:rPr>
          <w:rFonts w:ascii="Times New Roman" w:hAnsi="Times New Roman" w:cs="Times New Roman"/>
          <w:sz w:val="24"/>
          <w:szCs w:val="24"/>
        </w:rPr>
        <w:t xml:space="preserve"> 2022.</w:t>
      </w:r>
    </w:p>
    <w:p w14:paraId="06900E32" w14:textId="77777777" w:rsidR="005A7335" w:rsidRPr="00457E87" w:rsidRDefault="005A7335" w:rsidP="005A7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7D4577" w14:textId="77777777" w:rsidR="005A7335" w:rsidRPr="00457E87" w:rsidRDefault="005A7335" w:rsidP="005A7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E87">
        <w:rPr>
          <w:rFonts w:ascii="Times New Roman" w:hAnsi="Times New Roman" w:cs="Times New Roman"/>
          <w:sz w:val="24"/>
          <w:szCs w:val="24"/>
        </w:rPr>
        <w:t xml:space="preserve">___. </w:t>
      </w:r>
      <w:hyperlink r:id="rId15" w:history="1">
        <w:r w:rsidRPr="00457E87">
          <w:rPr>
            <w:rFonts w:ascii="Times New Roman" w:hAnsi="Times New Roman" w:cs="Times New Roman"/>
            <w:b/>
            <w:bCs/>
            <w:sz w:val="24"/>
            <w:szCs w:val="24"/>
          </w:rPr>
          <w:t>Lei nº. 4.320, de 17 de março de 1964.</w:t>
        </w:r>
      </w:hyperlink>
      <w:r w:rsidRPr="00457E87">
        <w:rPr>
          <w:rFonts w:ascii="Times New Roman" w:hAnsi="Times New Roman" w:cs="Times New Roman"/>
          <w:sz w:val="24"/>
          <w:szCs w:val="24"/>
        </w:rPr>
        <w:t xml:space="preserve">. Disponível em: </w:t>
      </w:r>
      <w:hyperlink r:id="rId16" w:history="1">
        <w:r w:rsidRPr="00457E87">
          <w:rPr>
            <w:rFonts w:ascii="Times New Roman" w:hAnsi="Times New Roman" w:cs="Times New Roman"/>
            <w:sz w:val="24"/>
            <w:szCs w:val="24"/>
          </w:rPr>
          <w:t>http://www.planalto.gov.br/ccivil_03/leis/L4320compilado.htm</w:t>
        </w:r>
      </w:hyperlink>
      <w:r w:rsidRPr="00457E87">
        <w:rPr>
          <w:rFonts w:ascii="Times New Roman" w:hAnsi="Times New Roman" w:cs="Times New Roman"/>
          <w:sz w:val="24"/>
          <w:szCs w:val="24"/>
        </w:rPr>
        <w:t xml:space="preserve">. Acesso em 12 </w:t>
      </w:r>
      <w:proofErr w:type="spellStart"/>
      <w:r w:rsidRPr="00457E87">
        <w:rPr>
          <w:rFonts w:ascii="Times New Roman" w:hAnsi="Times New Roman" w:cs="Times New Roman"/>
          <w:sz w:val="24"/>
          <w:szCs w:val="24"/>
        </w:rPr>
        <w:t>abr</w:t>
      </w:r>
      <w:proofErr w:type="spellEnd"/>
      <w:r w:rsidRPr="00457E87">
        <w:rPr>
          <w:rFonts w:ascii="Times New Roman" w:hAnsi="Times New Roman" w:cs="Times New Roman"/>
          <w:sz w:val="24"/>
          <w:szCs w:val="24"/>
        </w:rPr>
        <w:t xml:space="preserve"> 2022.</w:t>
      </w:r>
    </w:p>
    <w:p w14:paraId="63DED400" w14:textId="77777777" w:rsidR="005A7335" w:rsidRPr="00457E87" w:rsidRDefault="005A7335" w:rsidP="005A7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77E1CF" w14:textId="77777777" w:rsidR="005A7335" w:rsidRPr="00457E87" w:rsidRDefault="005A7335" w:rsidP="005A7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E87">
        <w:rPr>
          <w:rFonts w:ascii="Times New Roman" w:hAnsi="Times New Roman" w:cs="Times New Roman"/>
          <w:sz w:val="24"/>
          <w:szCs w:val="24"/>
        </w:rPr>
        <w:t xml:space="preserve">___. </w:t>
      </w:r>
      <w:hyperlink r:id="rId17" w:history="1">
        <w:r w:rsidRPr="00457E87">
          <w:rPr>
            <w:rFonts w:ascii="Times New Roman" w:hAnsi="Times New Roman" w:cs="Times New Roman"/>
            <w:b/>
            <w:bCs/>
            <w:sz w:val="24"/>
            <w:szCs w:val="24"/>
          </w:rPr>
          <w:t>Lei nº 8.666, DE 21 DE JUNHO DE 1993</w:t>
        </w:r>
      </w:hyperlink>
      <w:r w:rsidRPr="00457E87">
        <w:rPr>
          <w:rFonts w:ascii="Times New Roman" w:hAnsi="Times New Roman" w:cs="Times New Roman"/>
          <w:sz w:val="24"/>
          <w:szCs w:val="24"/>
        </w:rPr>
        <w:t xml:space="preserve">. Disponível em: </w:t>
      </w:r>
      <w:hyperlink r:id="rId18" w:history="1">
        <w:r w:rsidRPr="00457E87">
          <w:rPr>
            <w:rFonts w:ascii="Times New Roman" w:hAnsi="Times New Roman" w:cs="Times New Roman"/>
            <w:sz w:val="24"/>
            <w:szCs w:val="24"/>
          </w:rPr>
          <w:t>http://www.planalto.gov.br/ccivil_03/leis/L8666compilado.htm</w:t>
        </w:r>
      </w:hyperlink>
      <w:r w:rsidRPr="00457E87">
        <w:rPr>
          <w:rFonts w:ascii="Times New Roman" w:hAnsi="Times New Roman" w:cs="Times New Roman"/>
          <w:sz w:val="24"/>
          <w:szCs w:val="24"/>
        </w:rPr>
        <w:t>. Acesso em 27 out 2021.</w:t>
      </w:r>
    </w:p>
    <w:p w14:paraId="701EABEC" w14:textId="77777777" w:rsidR="005A7335" w:rsidRPr="00457E87" w:rsidRDefault="005A7335" w:rsidP="005A7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B661F6" w14:textId="77777777" w:rsidR="005A7335" w:rsidRPr="00457E87" w:rsidRDefault="005A7335" w:rsidP="005A7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E87">
        <w:rPr>
          <w:rFonts w:ascii="Times New Roman" w:hAnsi="Times New Roman" w:cs="Times New Roman"/>
          <w:sz w:val="24"/>
          <w:szCs w:val="24"/>
        </w:rPr>
        <w:t xml:space="preserve">___. </w:t>
      </w:r>
      <w:r w:rsidRPr="00457E87">
        <w:rPr>
          <w:rFonts w:ascii="Times New Roman" w:hAnsi="Times New Roman" w:cs="Times New Roman"/>
          <w:b/>
          <w:bCs/>
          <w:sz w:val="24"/>
          <w:szCs w:val="24"/>
        </w:rPr>
        <w:t>Lei nº 14.133, de 1º de abril de 2021</w:t>
      </w:r>
      <w:r w:rsidRPr="00457E87">
        <w:rPr>
          <w:rFonts w:ascii="Times New Roman" w:hAnsi="Times New Roman" w:cs="Times New Roman"/>
          <w:sz w:val="24"/>
          <w:szCs w:val="24"/>
        </w:rPr>
        <w:t xml:space="preserve">. Disponível em: </w:t>
      </w:r>
      <w:hyperlink r:id="rId19" w:history="1">
        <w:r w:rsidRPr="00457E87">
          <w:rPr>
            <w:rFonts w:ascii="Times New Roman" w:hAnsi="Times New Roman" w:cs="Times New Roman"/>
            <w:sz w:val="24"/>
            <w:szCs w:val="24"/>
          </w:rPr>
          <w:t>https://www.in.gov.br/en/web/dou/-/lei-n-14.133-de-1-de-abril-de-2021-311876884</w:t>
        </w:r>
      </w:hyperlink>
      <w:r w:rsidRPr="00457E87">
        <w:rPr>
          <w:rFonts w:ascii="Times New Roman" w:hAnsi="Times New Roman" w:cs="Times New Roman"/>
          <w:sz w:val="24"/>
          <w:szCs w:val="24"/>
        </w:rPr>
        <w:t>. Acesso em: 27 out 2021.</w:t>
      </w:r>
    </w:p>
    <w:p w14:paraId="5F1ECD2E" w14:textId="458B9569" w:rsidR="005A7335" w:rsidRDefault="005A7335" w:rsidP="005A7335">
      <w:pPr>
        <w:pStyle w:val="Textodenotaderodap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EFBA35" w14:textId="5ED593A4" w:rsidR="006515AA" w:rsidRPr="006515AA" w:rsidRDefault="006515AA" w:rsidP="005A7335">
      <w:pPr>
        <w:pStyle w:val="Textodenotaderodap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FORTINI, Cristiana; OLIVEIRA, Rafael Sergio Lima de; CAMARÃO, Tatiana (</w:t>
      </w:r>
      <w:proofErr w:type="spellStart"/>
      <w:r>
        <w:rPr>
          <w:rFonts w:ascii="Times New Roman" w:hAnsi="Times New Roman" w:cs="Times New Roman"/>
          <w:sz w:val="24"/>
          <w:szCs w:val="24"/>
        </w:rPr>
        <w:t>coords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.). </w:t>
      </w:r>
      <w:r w:rsidRPr="006515AA">
        <w:rPr>
          <w:rFonts w:ascii="Times New Roman" w:hAnsi="Times New Roman" w:cs="Times New Roman"/>
          <w:b/>
          <w:sz w:val="24"/>
          <w:szCs w:val="24"/>
        </w:rPr>
        <w:t>Comentários á lei de licitações e Contratos Administrativos: Lei 14.133, de 1º de Abril de 2021</w:t>
      </w:r>
      <w:r w:rsidRPr="006515AA">
        <w:rPr>
          <w:rFonts w:ascii="Times New Roman" w:hAnsi="Times New Roman" w:cs="Times New Roman"/>
          <w:sz w:val="24"/>
          <w:szCs w:val="24"/>
        </w:rPr>
        <w:t>. Belo Horizonte: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15AA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ó</w:t>
      </w:r>
      <w:r w:rsidRPr="006515AA">
        <w:rPr>
          <w:rFonts w:ascii="Times New Roman" w:hAnsi="Times New Roman" w:cs="Times New Roman"/>
          <w:sz w:val="24"/>
          <w:szCs w:val="24"/>
        </w:rPr>
        <w:t xml:space="preserve">rum, 2022.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6515AA">
        <w:rPr>
          <w:rFonts w:ascii="Times New Roman" w:hAnsi="Times New Roman" w:cs="Times New Roman"/>
          <w:sz w:val="24"/>
          <w:szCs w:val="24"/>
        </w:rPr>
        <w:t>. 01 – Art</w:t>
      </w:r>
      <w:r>
        <w:rPr>
          <w:rFonts w:ascii="Times New Roman" w:hAnsi="Times New Roman" w:cs="Times New Roman"/>
          <w:sz w:val="24"/>
          <w:szCs w:val="24"/>
        </w:rPr>
        <w:t>igos</w:t>
      </w:r>
      <w:r w:rsidRPr="006515AA">
        <w:rPr>
          <w:rFonts w:ascii="Times New Roman" w:hAnsi="Times New Roman" w:cs="Times New Roman"/>
          <w:sz w:val="24"/>
          <w:szCs w:val="24"/>
        </w:rPr>
        <w:t>. 1º ao 70</w:t>
      </w:r>
      <w:r>
        <w:rPr>
          <w:rFonts w:ascii="Times New Roman" w:hAnsi="Times New Roman" w:cs="Times New Roman"/>
          <w:sz w:val="24"/>
          <w:szCs w:val="24"/>
        </w:rPr>
        <w:t>. 642p.</w:t>
      </w:r>
    </w:p>
    <w:p w14:paraId="1AD0B0D5" w14:textId="77777777" w:rsidR="005A7335" w:rsidRPr="00457E87" w:rsidRDefault="005A7335" w:rsidP="005A7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1C8ABC" w14:textId="77777777" w:rsidR="005A7335" w:rsidRDefault="005A7335" w:rsidP="005A7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7C4">
        <w:rPr>
          <w:rFonts w:ascii="Times New Roman" w:hAnsi="Times New Roman" w:cs="Times New Roman"/>
          <w:caps/>
          <w:sz w:val="24"/>
          <w:szCs w:val="24"/>
        </w:rPr>
        <w:t>Justen Filho</w:t>
      </w:r>
      <w:r w:rsidRPr="00DB26D7">
        <w:rPr>
          <w:rFonts w:ascii="Times New Roman" w:hAnsi="Times New Roman" w:cs="Times New Roman"/>
          <w:sz w:val="24"/>
          <w:szCs w:val="24"/>
        </w:rPr>
        <w:t xml:space="preserve">, Marçal. </w:t>
      </w:r>
      <w:r w:rsidRPr="009137C4">
        <w:rPr>
          <w:rFonts w:ascii="Times New Roman" w:hAnsi="Times New Roman" w:cs="Times New Roman"/>
          <w:b/>
          <w:bCs/>
          <w:sz w:val="24"/>
          <w:szCs w:val="24"/>
        </w:rPr>
        <w:t>Comentários à lei de licitações e contratos administrativos: Lei 14.133/2021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B26D7">
        <w:rPr>
          <w:rFonts w:ascii="Times New Roman" w:hAnsi="Times New Roman" w:cs="Times New Roman"/>
          <w:sz w:val="24"/>
          <w:szCs w:val="24"/>
        </w:rPr>
        <w:t xml:space="preserve"> São Paulo: Thomson Reuters Brasil, 2021</w:t>
      </w:r>
    </w:p>
    <w:p w14:paraId="09032059" w14:textId="77777777" w:rsidR="005A7335" w:rsidRDefault="005A7335" w:rsidP="005A7335">
      <w:pPr>
        <w:spacing w:after="0" w:line="240" w:lineRule="auto"/>
        <w:jc w:val="both"/>
        <w:rPr>
          <w:rFonts w:ascii="Times New Roman" w:hAnsi="Times New Roman"/>
        </w:rPr>
      </w:pPr>
    </w:p>
    <w:p w14:paraId="3EBCC504" w14:textId="77777777" w:rsidR="005A7335" w:rsidRPr="00457E87" w:rsidRDefault="005A7335" w:rsidP="005A7335">
      <w:pPr>
        <w:pStyle w:val="Textodenotaderodap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E87">
        <w:rPr>
          <w:rFonts w:ascii="Times New Roman" w:hAnsi="Times New Roman" w:cs="Times New Roman"/>
          <w:sz w:val="24"/>
          <w:szCs w:val="24"/>
        </w:rPr>
        <w:t xml:space="preserve">UBERABA. </w:t>
      </w:r>
      <w:r w:rsidRPr="00457E87">
        <w:rPr>
          <w:rFonts w:ascii="Times New Roman" w:hAnsi="Times New Roman" w:cs="Times New Roman"/>
          <w:b/>
          <w:sz w:val="24"/>
          <w:szCs w:val="24"/>
        </w:rPr>
        <w:t>Lei Complementar nº. 499, de 9 de julho de 2015</w:t>
      </w:r>
      <w:r w:rsidRPr="00457E87">
        <w:rPr>
          <w:rFonts w:ascii="Times New Roman" w:hAnsi="Times New Roman" w:cs="Times New Roman"/>
          <w:sz w:val="24"/>
          <w:szCs w:val="24"/>
        </w:rPr>
        <w:t xml:space="preserve">. Disponível em:  </w:t>
      </w:r>
      <w:hyperlink r:id="rId20" w:history="1">
        <w:r w:rsidRPr="00457E87">
          <w:rPr>
            <w:rStyle w:val="Hyperlink"/>
            <w:rFonts w:ascii="Times New Roman" w:eastAsia="Calibri" w:hAnsi="Times New Roman"/>
            <w:color w:val="auto"/>
            <w:sz w:val="24"/>
            <w:szCs w:val="24"/>
          </w:rPr>
          <w:t>http://www.uberaba.mg.gov.br/portal/conteudo,36711</w:t>
        </w:r>
      </w:hyperlink>
      <w:r w:rsidRPr="00457E87">
        <w:rPr>
          <w:rFonts w:ascii="Times New Roman" w:hAnsi="Times New Roman" w:cs="Times New Roman"/>
          <w:sz w:val="24"/>
          <w:szCs w:val="24"/>
        </w:rPr>
        <w:t xml:space="preserve">. Acesso em 23 </w:t>
      </w:r>
      <w:proofErr w:type="spellStart"/>
      <w:r w:rsidRPr="00457E87">
        <w:rPr>
          <w:rFonts w:ascii="Times New Roman" w:hAnsi="Times New Roman" w:cs="Times New Roman"/>
          <w:sz w:val="24"/>
          <w:szCs w:val="24"/>
        </w:rPr>
        <w:t>ago</w:t>
      </w:r>
      <w:proofErr w:type="spellEnd"/>
      <w:r w:rsidRPr="00457E87">
        <w:rPr>
          <w:rFonts w:ascii="Times New Roman" w:hAnsi="Times New Roman" w:cs="Times New Roman"/>
          <w:sz w:val="24"/>
          <w:szCs w:val="24"/>
        </w:rPr>
        <w:t xml:space="preserve"> 2021.</w:t>
      </w:r>
    </w:p>
    <w:p w14:paraId="256F9A9F" w14:textId="77777777" w:rsidR="006515AA" w:rsidRDefault="006515AA" w:rsidP="005A7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8C44BB" w14:textId="434ABE34" w:rsidR="005A7335" w:rsidRPr="00457E87" w:rsidRDefault="005A7335" w:rsidP="005A7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7E87">
        <w:rPr>
          <w:rFonts w:ascii="Times New Roman" w:hAnsi="Times New Roman" w:cs="Times New Roman"/>
          <w:sz w:val="24"/>
          <w:szCs w:val="24"/>
        </w:rPr>
        <w:t xml:space="preserve">UBERABA. </w:t>
      </w:r>
      <w:r w:rsidRPr="00457E87">
        <w:rPr>
          <w:rFonts w:ascii="Times New Roman" w:hAnsi="Times New Roman" w:cs="Times New Roman"/>
          <w:b/>
          <w:bCs/>
          <w:sz w:val="24"/>
          <w:szCs w:val="24"/>
        </w:rPr>
        <w:t>Lei Orgânica do Município de Uberaba</w:t>
      </w:r>
      <w:r w:rsidRPr="00457E87">
        <w:rPr>
          <w:rFonts w:ascii="Times New Roman" w:hAnsi="Times New Roman" w:cs="Times New Roman"/>
          <w:sz w:val="24"/>
          <w:szCs w:val="24"/>
        </w:rPr>
        <w:t xml:space="preserve">. Disponível em: </w:t>
      </w:r>
      <w:hyperlink r:id="rId21" w:anchor="88a36458c90deec8b48b605403c83067c4cfeb73e9c24aabc9c4f7fc95446826cf0fddc50a0e577b4353276549913d2082dba84368a6112a42e0448bcf8b26cb33c46da4850770fe03c47ac4a5eef329d408bc8aba5530e33f8c6ae74ae113e84b0b92e2404ca80f60e0a5e28e91f5416bc73947d33770a0ac4d3de86092e26" w:history="1">
        <w:r w:rsidRPr="00457E87">
          <w:rPr>
            <w:rStyle w:val="Hyperlink"/>
            <w:rFonts w:ascii="Times New Roman" w:eastAsia="Calibri" w:hAnsi="Times New Roman"/>
            <w:color w:val="auto"/>
            <w:sz w:val="24"/>
            <w:szCs w:val="24"/>
          </w:rPr>
          <w:t>http://cidadao.camarauberaba.mg.gov.br/portalcidadao/#88a36458c90deec8b48b605403c83067c4cfeb73e9c24aabc9c4f7fc95446826cf0fddc50a0e577b4353276549913d2082db</w:t>
        </w:r>
        <w:r w:rsidRPr="00457E87">
          <w:rPr>
            <w:rStyle w:val="Hyperlink"/>
            <w:rFonts w:ascii="Times New Roman" w:eastAsia="Calibri" w:hAnsi="Times New Roman"/>
            <w:color w:val="auto"/>
            <w:sz w:val="24"/>
            <w:szCs w:val="24"/>
          </w:rPr>
          <w:lastRenderedPageBreak/>
          <w:t>a84368a6112a42e0448bcf8b26cb33c46da4850770fe03c47ac4a5eef329d408bc8aba5530e33f8c6ae74ae113e84b0b92e2404ca80f60e0a5e28e91f5416bc73947d33770a0ac4d3de86092e2616124083fbdc3c83edbc67ac27eaf1d19</w:t>
        </w:r>
      </w:hyperlink>
      <w:r w:rsidRPr="00457E87">
        <w:rPr>
          <w:rFonts w:ascii="Times New Roman" w:hAnsi="Times New Roman" w:cs="Times New Roman"/>
          <w:sz w:val="24"/>
          <w:szCs w:val="24"/>
        </w:rPr>
        <w:t xml:space="preserve">. Acesso em 23 </w:t>
      </w:r>
      <w:proofErr w:type="spellStart"/>
      <w:r w:rsidRPr="00457E87">
        <w:rPr>
          <w:rFonts w:ascii="Times New Roman" w:hAnsi="Times New Roman" w:cs="Times New Roman"/>
          <w:sz w:val="24"/>
          <w:szCs w:val="24"/>
        </w:rPr>
        <w:t>ago</w:t>
      </w:r>
      <w:proofErr w:type="spellEnd"/>
      <w:r w:rsidRPr="00457E87">
        <w:rPr>
          <w:rFonts w:ascii="Times New Roman" w:hAnsi="Times New Roman" w:cs="Times New Roman"/>
          <w:sz w:val="24"/>
          <w:szCs w:val="24"/>
        </w:rPr>
        <w:t xml:space="preserve"> 2021.</w:t>
      </w:r>
    </w:p>
    <w:p w14:paraId="3F91B762" w14:textId="77777777" w:rsidR="005A7335" w:rsidRDefault="005A7335" w:rsidP="00973FC9">
      <w:pPr>
        <w:pStyle w:val="NormalWeb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C231D7F" w14:textId="77777777" w:rsidR="00655D61" w:rsidRDefault="00655D61" w:rsidP="00973FC9">
      <w:pPr>
        <w:pStyle w:val="NormalWeb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  <w:sectPr w:rsidR="00655D61" w:rsidSect="00F61A79">
          <w:footerReference w:type="default" r:id="rId22"/>
          <w:pgSz w:w="11906" w:h="16838"/>
          <w:pgMar w:top="425" w:right="1701" w:bottom="1418" w:left="1701" w:header="454" w:footer="720" w:gutter="0"/>
          <w:pgNumType w:start="1"/>
          <w:cols w:space="720"/>
          <w:docGrid w:linePitch="360"/>
        </w:sectPr>
      </w:pPr>
    </w:p>
    <w:p w14:paraId="5746400E" w14:textId="5ED77EAA" w:rsidR="006B67CA" w:rsidRDefault="006B67CA" w:rsidP="00973FC9">
      <w:pPr>
        <w:pStyle w:val="NormalWeb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BA40925" w14:textId="77777777" w:rsidR="00107DB6" w:rsidRDefault="00107DB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72"/>
          <w:szCs w:val="72"/>
        </w:rPr>
      </w:pPr>
    </w:p>
    <w:p w14:paraId="58E83C1A" w14:textId="6056939A" w:rsidR="00170EC3" w:rsidRDefault="00170EC3" w:rsidP="00655D61">
      <w:pPr>
        <w:suppressAutoHyphens w:val="0"/>
        <w:spacing w:after="160" w:line="259" w:lineRule="auto"/>
        <w:rPr>
          <w:rFonts w:ascii="Times New Roman" w:hAnsi="Times New Roman" w:cs="Times New Roman"/>
          <w:b/>
          <w:sz w:val="72"/>
          <w:szCs w:val="72"/>
        </w:rPr>
      </w:pPr>
    </w:p>
    <w:p w14:paraId="746952D5" w14:textId="011E38CE" w:rsidR="00170EC3" w:rsidRDefault="00170EC3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72"/>
          <w:szCs w:val="72"/>
        </w:rPr>
      </w:pPr>
    </w:p>
    <w:p w14:paraId="7DD6E273" w14:textId="77777777" w:rsidR="00BC4BB6" w:rsidRDefault="00BC4BB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72"/>
          <w:szCs w:val="72"/>
        </w:rPr>
      </w:pPr>
    </w:p>
    <w:p w14:paraId="287A5696" w14:textId="77777777" w:rsidR="00107DB6" w:rsidRDefault="00107DB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72"/>
          <w:szCs w:val="72"/>
        </w:rPr>
      </w:pPr>
    </w:p>
    <w:p w14:paraId="1A06D8B3" w14:textId="4153B2D9" w:rsidR="005A7335" w:rsidRDefault="00C55E80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C55E80">
        <w:rPr>
          <w:rFonts w:ascii="Times New Roman" w:hAnsi="Times New Roman" w:cs="Times New Roman"/>
          <w:b/>
          <w:sz w:val="72"/>
          <w:szCs w:val="72"/>
        </w:rPr>
        <w:t>ANEXO I</w:t>
      </w:r>
    </w:p>
    <w:p w14:paraId="43010DB1" w14:textId="62139121" w:rsidR="006515AA" w:rsidRDefault="006515AA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5AA">
        <w:rPr>
          <w:rFonts w:ascii="Times New Roman" w:hAnsi="Times New Roman" w:cs="Times New Roman"/>
          <w:b/>
          <w:sz w:val="28"/>
          <w:szCs w:val="28"/>
        </w:rPr>
        <w:t>(</w:t>
      </w:r>
      <w:r w:rsidR="005E7AAF">
        <w:rPr>
          <w:rFonts w:ascii="Times New Roman" w:hAnsi="Times New Roman" w:cs="Times New Roman"/>
          <w:b/>
          <w:sz w:val="28"/>
          <w:szCs w:val="28"/>
        </w:rPr>
        <w:t>I</w:t>
      </w:r>
      <w:r w:rsidR="00170EC3">
        <w:rPr>
          <w:rFonts w:ascii="Times New Roman" w:hAnsi="Times New Roman" w:cs="Times New Roman"/>
          <w:b/>
          <w:sz w:val="28"/>
          <w:szCs w:val="28"/>
        </w:rPr>
        <w:t xml:space="preserve">nstrução </w:t>
      </w:r>
      <w:r w:rsidR="005E7AAF">
        <w:rPr>
          <w:rFonts w:ascii="Times New Roman" w:hAnsi="Times New Roman" w:cs="Times New Roman"/>
          <w:b/>
          <w:sz w:val="28"/>
          <w:szCs w:val="28"/>
        </w:rPr>
        <w:t>N</w:t>
      </w:r>
      <w:r w:rsidR="00170EC3">
        <w:rPr>
          <w:rFonts w:ascii="Times New Roman" w:hAnsi="Times New Roman" w:cs="Times New Roman"/>
          <w:b/>
          <w:sz w:val="28"/>
          <w:szCs w:val="28"/>
        </w:rPr>
        <w:t>ormativa nº</w:t>
      </w:r>
      <w:r w:rsidR="005E7AAF">
        <w:rPr>
          <w:rFonts w:ascii="Times New Roman" w:hAnsi="Times New Roman" w:cs="Times New Roman"/>
          <w:b/>
          <w:sz w:val="28"/>
          <w:szCs w:val="28"/>
        </w:rPr>
        <w:t xml:space="preserve"> 001, de 1º de julho de 2022</w:t>
      </w:r>
      <w:r w:rsidRPr="006515AA">
        <w:rPr>
          <w:rFonts w:ascii="Times New Roman" w:hAnsi="Times New Roman" w:cs="Times New Roman"/>
          <w:b/>
          <w:sz w:val="28"/>
          <w:szCs w:val="28"/>
        </w:rPr>
        <w:t>)</w:t>
      </w:r>
    </w:p>
    <w:p w14:paraId="7DC9DEE9" w14:textId="730F2E99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7B96C0" w14:textId="6291253E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4EAC10" w14:textId="1FA3629C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0AAF58" w14:textId="6CC8F0BF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C8B62F" w14:textId="210D3B43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A744F2" w14:textId="2038B7A2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E97D1F" w14:textId="57F0F728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46A7C0" w14:textId="32E4F718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81E93" w14:textId="55C312CF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B57255" w14:textId="6B4318E6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1F2E7D" w14:textId="3E5DF58A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A1775D" w14:textId="28F45C19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7DFF60" w14:textId="6C910B56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6CCBE5" w14:textId="1C3841A7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3B6F6C" w14:textId="20290F21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362C2B" w14:textId="53495CE4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7D668D" w14:textId="25D41341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F36AE5" w14:textId="3C58BB91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83A418" w14:textId="7D3AFFD0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74C4B9" w14:textId="77777777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D08223" w14:textId="4C640343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8606D4" w14:textId="77777777" w:rsidR="00170EC3" w:rsidRDefault="00170EC3" w:rsidP="00BC4BB6">
      <w:pPr>
        <w:suppressAutoHyphens w:val="0"/>
        <w:spacing w:after="160" w:line="259" w:lineRule="auto"/>
        <w:rPr>
          <w:rFonts w:ascii="Times New Roman" w:hAnsi="Times New Roman" w:cs="Times New Roman"/>
          <w:b/>
          <w:sz w:val="72"/>
          <w:szCs w:val="72"/>
        </w:rPr>
      </w:pPr>
    </w:p>
    <w:p w14:paraId="0D8810D7" w14:textId="643F394C" w:rsidR="005E7AAF" w:rsidRDefault="005E7AAF" w:rsidP="005E7AAF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C55E80">
        <w:rPr>
          <w:rFonts w:ascii="Times New Roman" w:hAnsi="Times New Roman" w:cs="Times New Roman"/>
          <w:b/>
          <w:sz w:val="72"/>
          <w:szCs w:val="72"/>
        </w:rPr>
        <w:t>ANEXO I</w:t>
      </w:r>
      <w:r>
        <w:rPr>
          <w:rFonts w:ascii="Times New Roman" w:hAnsi="Times New Roman" w:cs="Times New Roman"/>
          <w:b/>
          <w:sz w:val="72"/>
          <w:szCs w:val="72"/>
        </w:rPr>
        <w:t>I</w:t>
      </w:r>
    </w:p>
    <w:p w14:paraId="37FABA15" w14:textId="19F97BDF" w:rsidR="005E7AAF" w:rsidRDefault="005E7AAF" w:rsidP="005E7AAF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5AA">
        <w:rPr>
          <w:rFonts w:ascii="Times New Roman" w:hAnsi="Times New Roman" w:cs="Times New Roman"/>
          <w:b/>
          <w:sz w:val="28"/>
          <w:szCs w:val="28"/>
        </w:rPr>
        <w:t>(</w:t>
      </w:r>
      <w:r w:rsidR="00170EC3">
        <w:rPr>
          <w:rFonts w:ascii="Times New Roman" w:hAnsi="Times New Roman" w:cs="Times New Roman"/>
          <w:b/>
          <w:sz w:val="28"/>
          <w:szCs w:val="28"/>
        </w:rPr>
        <w:t>D</w:t>
      </w:r>
      <w:r w:rsidRPr="006515AA">
        <w:rPr>
          <w:rFonts w:ascii="Times New Roman" w:hAnsi="Times New Roman" w:cs="Times New Roman"/>
          <w:b/>
          <w:sz w:val="28"/>
          <w:szCs w:val="28"/>
        </w:rPr>
        <w:t xml:space="preserve">ocumentos de planejamento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6515A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ETP - </w:t>
      </w:r>
      <w:r w:rsidRPr="006515AA">
        <w:rPr>
          <w:rFonts w:ascii="Times New Roman" w:hAnsi="Times New Roman" w:cs="Times New Roman"/>
          <w:b/>
          <w:sz w:val="28"/>
          <w:szCs w:val="28"/>
        </w:rPr>
        <w:t>modelos)</w:t>
      </w:r>
    </w:p>
    <w:p w14:paraId="2B198821" w14:textId="77777777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950B49" w14:textId="26780975" w:rsidR="00E97656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0F92F6" w14:textId="7E85CFD0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8266B4" w14:textId="1BAB093E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8E6120" w14:textId="7030B4AE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906FEC" w14:textId="1B227C31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0313E8" w14:textId="321F7649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09A189" w14:textId="18870EDD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520523" w14:textId="359BC2D1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8DA11F" w14:textId="5B6AE9E4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9BC28B" w14:textId="05832BDC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3656D7" w14:textId="03AE2743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24EECF" w14:textId="62EA6140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A1BD39" w14:textId="5BE51FE7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05C5DA" w14:textId="7883E301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8A103" w14:textId="12E9989C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296250" w14:textId="77777777" w:rsidR="00170EC3" w:rsidRDefault="00170EC3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761FD8" w14:textId="55B06667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555B73" w14:textId="44A24968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E6F3B9" w14:textId="079BB80F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B9865A" w14:textId="77777777" w:rsidR="00170EC3" w:rsidRDefault="00170EC3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180A07" w14:textId="19703C1A" w:rsidR="005E7AAF" w:rsidRDefault="005E7AAF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BE6B12" w14:textId="77777777" w:rsidR="00BC4BB6" w:rsidRDefault="00BC4BB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FA189D" w14:textId="25D9900D" w:rsidR="00E97656" w:rsidRDefault="00E97656" w:rsidP="00E9765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C55E80">
        <w:rPr>
          <w:rFonts w:ascii="Times New Roman" w:hAnsi="Times New Roman" w:cs="Times New Roman"/>
          <w:b/>
          <w:sz w:val="72"/>
          <w:szCs w:val="72"/>
        </w:rPr>
        <w:t xml:space="preserve">ANEXO </w:t>
      </w:r>
      <w:r>
        <w:rPr>
          <w:rFonts w:ascii="Times New Roman" w:hAnsi="Times New Roman" w:cs="Times New Roman"/>
          <w:b/>
          <w:sz w:val="72"/>
          <w:szCs w:val="72"/>
        </w:rPr>
        <w:t>I</w:t>
      </w:r>
      <w:r w:rsidRPr="00C55E80">
        <w:rPr>
          <w:rFonts w:ascii="Times New Roman" w:hAnsi="Times New Roman" w:cs="Times New Roman"/>
          <w:b/>
          <w:sz w:val="72"/>
          <w:szCs w:val="72"/>
        </w:rPr>
        <w:t>I</w:t>
      </w:r>
      <w:r w:rsidR="005E7AAF">
        <w:rPr>
          <w:rFonts w:ascii="Times New Roman" w:hAnsi="Times New Roman" w:cs="Times New Roman"/>
          <w:b/>
          <w:sz w:val="72"/>
          <w:szCs w:val="72"/>
        </w:rPr>
        <w:t>I</w:t>
      </w:r>
    </w:p>
    <w:p w14:paraId="6F8F00AB" w14:textId="3AF5033C" w:rsidR="00E97656" w:rsidRPr="006515AA" w:rsidRDefault="00E97656" w:rsidP="00E9765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5AA">
        <w:rPr>
          <w:rFonts w:ascii="Times New Roman" w:hAnsi="Times New Roman" w:cs="Times New Roman"/>
          <w:b/>
          <w:sz w:val="28"/>
          <w:szCs w:val="28"/>
        </w:rPr>
        <w:t>(</w:t>
      </w:r>
      <w:r w:rsidR="00170EC3">
        <w:rPr>
          <w:rFonts w:ascii="Times New Roman" w:hAnsi="Times New Roman" w:cs="Times New Roman"/>
          <w:b/>
          <w:sz w:val="28"/>
          <w:szCs w:val="28"/>
        </w:rPr>
        <w:t>D</w:t>
      </w:r>
      <w:r w:rsidRPr="006515AA">
        <w:rPr>
          <w:rFonts w:ascii="Times New Roman" w:hAnsi="Times New Roman" w:cs="Times New Roman"/>
          <w:b/>
          <w:sz w:val="28"/>
          <w:szCs w:val="28"/>
        </w:rPr>
        <w:t xml:space="preserve">ocumentos de planejamento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6515A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TR/PB - </w:t>
      </w:r>
      <w:r w:rsidRPr="006515AA">
        <w:rPr>
          <w:rFonts w:ascii="Times New Roman" w:hAnsi="Times New Roman" w:cs="Times New Roman"/>
          <w:b/>
          <w:sz w:val="28"/>
          <w:szCs w:val="28"/>
        </w:rPr>
        <w:t>modelos)</w:t>
      </w:r>
    </w:p>
    <w:p w14:paraId="36CEB395" w14:textId="77777777" w:rsidR="00E97656" w:rsidRPr="006515AA" w:rsidRDefault="00E97656" w:rsidP="00107DB6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sectPr w:rsidR="00E97656" w:rsidRPr="006515AA" w:rsidSect="00F61A79">
      <w:footerReference w:type="default" r:id="rId23"/>
      <w:pgSz w:w="11906" w:h="16838"/>
      <w:pgMar w:top="425" w:right="1701" w:bottom="1418" w:left="1701" w:header="45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800C6" w14:textId="77777777" w:rsidR="00F66324" w:rsidRDefault="00F66324" w:rsidP="00463049">
      <w:pPr>
        <w:spacing w:after="0" w:line="240" w:lineRule="auto"/>
      </w:pPr>
      <w:r>
        <w:separator/>
      </w:r>
    </w:p>
  </w:endnote>
  <w:endnote w:type="continuationSeparator" w:id="0">
    <w:p w14:paraId="413DA531" w14:textId="77777777" w:rsidR="00F66324" w:rsidRDefault="00F66324" w:rsidP="00463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5E108" w14:textId="58177800" w:rsidR="00655D61" w:rsidRDefault="00655D61">
    <w:pPr>
      <w:pStyle w:val="Rodap"/>
      <w:jc w:val="right"/>
    </w:pPr>
  </w:p>
  <w:p w14:paraId="67BFED63" w14:textId="77777777" w:rsidR="00F61A79" w:rsidRDefault="00F61A7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6557630"/>
      <w:docPartObj>
        <w:docPartGallery w:val="Page Numbers (Bottom of Page)"/>
        <w:docPartUnique/>
      </w:docPartObj>
    </w:sdtPr>
    <w:sdtEndPr/>
    <w:sdtContent>
      <w:p w14:paraId="1044B3B7" w14:textId="77777777" w:rsidR="00655D61" w:rsidRDefault="00655D6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AF3904" w14:textId="77777777" w:rsidR="00655D61" w:rsidRDefault="00655D6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ED7DC" w14:textId="21A2EAB5" w:rsidR="00655D61" w:rsidRDefault="00655D61" w:rsidP="00655D61">
    <w:pPr>
      <w:pStyle w:val="Rodap"/>
    </w:pPr>
  </w:p>
  <w:p w14:paraId="4ECBDFCC" w14:textId="77777777" w:rsidR="00655D61" w:rsidRDefault="00655D6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ED0CF2" w14:textId="77777777" w:rsidR="00F66324" w:rsidRDefault="00F66324" w:rsidP="00463049">
      <w:pPr>
        <w:spacing w:after="0" w:line="240" w:lineRule="auto"/>
      </w:pPr>
      <w:r>
        <w:separator/>
      </w:r>
    </w:p>
  </w:footnote>
  <w:footnote w:type="continuationSeparator" w:id="0">
    <w:p w14:paraId="57BF3676" w14:textId="77777777" w:rsidR="00F66324" w:rsidRDefault="00F66324" w:rsidP="00463049">
      <w:pPr>
        <w:spacing w:after="0" w:line="240" w:lineRule="auto"/>
      </w:pPr>
      <w:r>
        <w:continuationSeparator/>
      </w:r>
    </w:p>
  </w:footnote>
  <w:footnote w:id="1">
    <w:p w14:paraId="3E4C336E" w14:textId="6E70B8C6" w:rsidR="00F66324" w:rsidRDefault="00F66324">
      <w:pPr>
        <w:pStyle w:val="Textodenotaderodap"/>
      </w:pPr>
      <w:r>
        <w:rPr>
          <w:rStyle w:val="Refdenotaderodap"/>
        </w:rPr>
        <w:footnoteRef/>
      </w:r>
      <w:r>
        <w:t xml:space="preserve"> Conforme artigo 6º, inciso XX, da Lei 14.133/2021.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B2D10" w14:textId="34D3EBBA" w:rsidR="00F66324" w:rsidRPr="00463049" w:rsidRDefault="00F66324" w:rsidP="00F84806">
    <w:pPr>
      <w:pStyle w:val="Cabealho"/>
      <w:jc w:val="right"/>
    </w:pPr>
    <w:r>
      <w:rPr>
        <w:noProof/>
        <w:lang w:eastAsia="pt-BR"/>
      </w:rPr>
      <w:drawing>
        <wp:inline distT="0" distB="0" distL="0" distR="0" wp14:anchorId="0EA3DC09" wp14:editId="2777AA7B">
          <wp:extent cx="5400675" cy="810895"/>
          <wp:effectExtent l="0" t="0" r="0" b="0"/>
          <wp:docPr id="3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CF6557"/>
    <w:multiLevelType w:val="hybridMultilevel"/>
    <w:tmpl w:val="3DF093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25EBB"/>
    <w:multiLevelType w:val="hybridMultilevel"/>
    <w:tmpl w:val="A4A038DC"/>
    <w:lvl w:ilvl="0" w:tplc="E864FC5A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60" w:hanging="360"/>
      </w:pPr>
    </w:lvl>
    <w:lvl w:ilvl="2" w:tplc="0416001B" w:tentative="1">
      <w:start w:val="1"/>
      <w:numFmt w:val="lowerRoman"/>
      <w:lvlText w:val="%3."/>
      <w:lvlJc w:val="right"/>
      <w:pPr>
        <w:ind w:left="2480" w:hanging="180"/>
      </w:pPr>
    </w:lvl>
    <w:lvl w:ilvl="3" w:tplc="0416000F" w:tentative="1">
      <w:start w:val="1"/>
      <w:numFmt w:val="decimal"/>
      <w:lvlText w:val="%4."/>
      <w:lvlJc w:val="left"/>
      <w:pPr>
        <w:ind w:left="3200" w:hanging="360"/>
      </w:pPr>
    </w:lvl>
    <w:lvl w:ilvl="4" w:tplc="04160019" w:tentative="1">
      <w:start w:val="1"/>
      <w:numFmt w:val="lowerLetter"/>
      <w:lvlText w:val="%5."/>
      <w:lvlJc w:val="left"/>
      <w:pPr>
        <w:ind w:left="3920" w:hanging="360"/>
      </w:pPr>
    </w:lvl>
    <w:lvl w:ilvl="5" w:tplc="0416001B" w:tentative="1">
      <w:start w:val="1"/>
      <w:numFmt w:val="lowerRoman"/>
      <w:lvlText w:val="%6."/>
      <w:lvlJc w:val="right"/>
      <w:pPr>
        <w:ind w:left="4640" w:hanging="180"/>
      </w:pPr>
    </w:lvl>
    <w:lvl w:ilvl="6" w:tplc="0416000F" w:tentative="1">
      <w:start w:val="1"/>
      <w:numFmt w:val="decimal"/>
      <w:lvlText w:val="%7."/>
      <w:lvlJc w:val="left"/>
      <w:pPr>
        <w:ind w:left="5360" w:hanging="360"/>
      </w:pPr>
    </w:lvl>
    <w:lvl w:ilvl="7" w:tplc="04160019" w:tentative="1">
      <w:start w:val="1"/>
      <w:numFmt w:val="lowerLetter"/>
      <w:lvlText w:val="%8."/>
      <w:lvlJc w:val="left"/>
      <w:pPr>
        <w:ind w:left="6080" w:hanging="360"/>
      </w:pPr>
    </w:lvl>
    <w:lvl w:ilvl="8" w:tplc="0416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0C553EF9"/>
    <w:multiLevelType w:val="multilevel"/>
    <w:tmpl w:val="1ED4182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0"/>
      <w:numFmt w:val="decimal"/>
      <w:lvlText w:val="%1.%2."/>
      <w:lvlJc w:val="left"/>
      <w:pPr>
        <w:ind w:left="189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20" w:hanging="1800"/>
      </w:pPr>
      <w:rPr>
        <w:rFonts w:hint="default"/>
      </w:rPr>
    </w:lvl>
  </w:abstractNum>
  <w:abstractNum w:abstractNumId="4" w15:restartNumberingAfterBreak="0">
    <w:nsid w:val="11E5231B"/>
    <w:multiLevelType w:val="hybridMultilevel"/>
    <w:tmpl w:val="D7B0FF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1713A"/>
    <w:multiLevelType w:val="multilevel"/>
    <w:tmpl w:val="0AF0D6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84A0FE1"/>
    <w:multiLevelType w:val="hybridMultilevel"/>
    <w:tmpl w:val="B544A30C"/>
    <w:lvl w:ilvl="0" w:tplc="772C3A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7ECAAC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C95C50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05E475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A3767E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5EFEA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DF3481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BFD603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EDBCFD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7" w15:restartNumberingAfterBreak="0">
    <w:nsid w:val="18A367D4"/>
    <w:multiLevelType w:val="hybridMultilevel"/>
    <w:tmpl w:val="3BC8F5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C3EB3"/>
    <w:multiLevelType w:val="hybridMultilevel"/>
    <w:tmpl w:val="244CEF1A"/>
    <w:lvl w:ilvl="0" w:tplc="3F785E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BA84A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86F8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0CA6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A226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B28C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B2C8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5284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CE43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20981B55"/>
    <w:multiLevelType w:val="hybridMultilevel"/>
    <w:tmpl w:val="9AA66A2C"/>
    <w:lvl w:ilvl="0" w:tplc="A4E679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86CF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128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FA81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16E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26C6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1028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D143D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380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20849CF"/>
    <w:multiLevelType w:val="hybridMultilevel"/>
    <w:tmpl w:val="08A274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E2147"/>
    <w:multiLevelType w:val="hybridMultilevel"/>
    <w:tmpl w:val="C0F03F3C"/>
    <w:lvl w:ilvl="0" w:tplc="EA2E7D3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6744DF1"/>
    <w:multiLevelType w:val="hybridMultilevel"/>
    <w:tmpl w:val="C59A1F90"/>
    <w:lvl w:ilvl="0" w:tplc="5344AF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E4C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F647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E054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B261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2074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5AA8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3D4F0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0A34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BEF0C79"/>
    <w:multiLevelType w:val="hybridMultilevel"/>
    <w:tmpl w:val="F934FA88"/>
    <w:lvl w:ilvl="0" w:tplc="0BA87D1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C6181F"/>
    <w:multiLevelType w:val="hybridMultilevel"/>
    <w:tmpl w:val="1EB08E8A"/>
    <w:lvl w:ilvl="0" w:tplc="A88225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7026EE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1FAC6A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30BAC9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AD763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B91C0B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46FEE3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A9A0DB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12A247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5" w15:restartNumberingAfterBreak="0">
    <w:nsid w:val="448440E7"/>
    <w:multiLevelType w:val="hybridMultilevel"/>
    <w:tmpl w:val="45124AFA"/>
    <w:lvl w:ilvl="0" w:tplc="5B181E3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60" w:hanging="360"/>
      </w:pPr>
    </w:lvl>
    <w:lvl w:ilvl="2" w:tplc="0416001B" w:tentative="1">
      <w:start w:val="1"/>
      <w:numFmt w:val="lowerRoman"/>
      <w:lvlText w:val="%3."/>
      <w:lvlJc w:val="right"/>
      <w:pPr>
        <w:ind w:left="2480" w:hanging="180"/>
      </w:pPr>
    </w:lvl>
    <w:lvl w:ilvl="3" w:tplc="0416000F" w:tentative="1">
      <w:start w:val="1"/>
      <w:numFmt w:val="decimal"/>
      <w:lvlText w:val="%4."/>
      <w:lvlJc w:val="left"/>
      <w:pPr>
        <w:ind w:left="3200" w:hanging="360"/>
      </w:pPr>
    </w:lvl>
    <w:lvl w:ilvl="4" w:tplc="04160019" w:tentative="1">
      <w:start w:val="1"/>
      <w:numFmt w:val="lowerLetter"/>
      <w:lvlText w:val="%5."/>
      <w:lvlJc w:val="left"/>
      <w:pPr>
        <w:ind w:left="3920" w:hanging="360"/>
      </w:pPr>
    </w:lvl>
    <w:lvl w:ilvl="5" w:tplc="0416001B" w:tentative="1">
      <w:start w:val="1"/>
      <w:numFmt w:val="lowerRoman"/>
      <w:lvlText w:val="%6."/>
      <w:lvlJc w:val="right"/>
      <w:pPr>
        <w:ind w:left="4640" w:hanging="180"/>
      </w:pPr>
    </w:lvl>
    <w:lvl w:ilvl="6" w:tplc="0416000F" w:tentative="1">
      <w:start w:val="1"/>
      <w:numFmt w:val="decimal"/>
      <w:lvlText w:val="%7."/>
      <w:lvlJc w:val="left"/>
      <w:pPr>
        <w:ind w:left="5360" w:hanging="360"/>
      </w:pPr>
    </w:lvl>
    <w:lvl w:ilvl="7" w:tplc="04160019" w:tentative="1">
      <w:start w:val="1"/>
      <w:numFmt w:val="lowerLetter"/>
      <w:lvlText w:val="%8."/>
      <w:lvlJc w:val="left"/>
      <w:pPr>
        <w:ind w:left="6080" w:hanging="360"/>
      </w:pPr>
    </w:lvl>
    <w:lvl w:ilvl="8" w:tplc="0416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6" w15:restartNumberingAfterBreak="0">
    <w:nsid w:val="45E36894"/>
    <w:multiLevelType w:val="hybridMultilevel"/>
    <w:tmpl w:val="7EDA132A"/>
    <w:lvl w:ilvl="0" w:tplc="70D049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8E3E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EC7B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2CCB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7A6C3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FDC04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1CB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6480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FC39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CAA557B"/>
    <w:multiLevelType w:val="hybridMultilevel"/>
    <w:tmpl w:val="328461A4"/>
    <w:lvl w:ilvl="0" w:tplc="3D6490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8694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8A5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0D04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84C1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1A23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216A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8E0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8802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E5E40BB"/>
    <w:multiLevelType w:val="hybridMultilevel"/>
    <w:tmpl w:val="CB2A9F32"/>
    <w:lvl w:ilvl="0" w:tplc="EE54BA5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F82BF4"/>
    <w:multiLevelType w:val="hybridMultilevel"/>
    <w:tmpl w:val="78FE2F34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A27119"/>
    <w:multiLevelType w:val="multilevel"/>
    <w:tmpl w:val="93ACDA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775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3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20" w:hanging="1800"/>
      </w:pPr>
      <w:rPr>
        <w:rFonts w:hint="default"/>
      </w:rPr>
    </w:lvl>
  </w:abstractNum>
  <w:abstractNum w:abstractNumId="21" w15:restartNumberingAfterBreak="0">
    <w:nsid w:val="6BAE37F0"/>
    <w:multiLevelType w:val="hybridMultilevel"/>
    <w:tmpl w:val="4D38DE12"/>
    <w:lvl w:ilvl="0" w:tplc="E29ABB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0E9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D88C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32EF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DA37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E8BE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B48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D827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38F3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BDF26D5"/>
    <w:multiLevelType w:val="hybridMultilevel"/>
    <w:tmpl w:val="B7502FF2"/>
    <w:lvl w:ilvl="0" w:tplc="FF1C7A9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0472401"/>
    <w:multiLevelType w:val="multilevel"/>
    <w:tmpl w:val="077ED9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71F75F42"/>
    <w:multiLevelType w:val="hybridMultilevel"/>
    <w:tmpl w:val="57CCB360"/>
    <w:lvl w:ilvl="0" w:tplc="123025A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4621819"/>
    <w:multiLevelType w:val="hybridMultilevel"/>
    <w:tmpl w:val="27C04C4A"/>
    <w:lvl w:ilvl="0" w:tplc="C882B3BE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60" w:hanging="360"/>
      </w:pPr>
    </w:lvl>
    <w:lvl w:ilvl="2" w:tplc="0416001B" w:tentative="1">
      <w:start w:val="1"/>
      <w:numFmt w:val="lowerRoman"/>
      <w:lvlText w:val="%3."/>
      <w:lvlJc w:val="right"/>
      <w:pPr>
        <w:ind w:left="2480" w:hanging="180"/>
      </w:pPr>
    </w:lvl>
    <w:lvl w:ilvl="3" w:tplc="0416000F" w:tentative="1">
      <w:start w:val="1"/>
      <w:numFmt w:val="decimal"/>
      <w:lvlText w:val="%4."/>
      <w:lvlJc w:val="left"/>
      <w:pPr>
        <w:ind w:left="3200" w:hanging="360"/>
      </w:pPr>
    </w:lvl>
    <w:lvl w:ilvl="4" w:tplc="04160019" w:tentative="1">
      <w:start w:val="1"/>
      <w:numFmt w:val="lowerLetter"/>
      <w:lvlText w:val="%5."/>
      <w:lvlJc w:val="left"/>
      <w:pPr>
        <w:ind w:left="3920" w:hanging="360"/>
      </w:pPr>
    </w:lvl>
    <w:lvl w:ilvl="5" w:tplc="0416001B" w:tentative="1">
      <w:start w:val="1"/>
      <w:numFmt w:val="lowerRoman"/>
      <w:lvlText w:val="%6."/>
      <w:lvlJc w:val="right"/>
      <w:pPr>
        <w:ind w:left="4640" w:hanging="180"/>
      </w:pPr>
    </w:lvl>
    <w:lvl w:ilvl="6" w:tplc="0416000F" w:tentative="1">
      <w:start w:val="1"/>
      <w:numFmt w:val="decimal"/>
      <w:lvlText w:val="%7."/>
      <w:lvlJc w:val="left"/>
      <w:pPr>
        <w:ind w:left="5360" w:hanging="360"/>
      </w:pPr>
    </w:lvl>
    <w:lvl w:ilvl="7" w:tplc="04160019" w:tentative="1">
      <w:start w:val="1"/>
      <w:numFmt w:val="lowerLetter"/>
      <w:lvlText w:val="%8."/>
      <w:lvlJc w:val="left"/>
      <w:pPr>
        <w:ind w:left="6080" w:hanging="360"/>
      </w:pPr>
    </w:lvl>
    <w:lvl w:ilvl="8" w:tplc="0416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6" w15:restartNumberingAfterBreak="0">
    <w:nsid w:val="7B1E7543"/>
    <w:multiLevelType w:val="hybridMultilevel"/>
    <w:tmpl w:val="BB6212C2"/>
    <w:lvl w:ilvl="0" w:tplc="10109D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CC2A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A664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8E30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ABE47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A2F3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06B4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EE71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9C4F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25"/>
  </w:num>
  <w:num w:numId="3">
    <w:abstractNumId w:val="13"/>
  </w:num>
  <w:num w:numId="4">
    <w:abstractNumId w:val="7"/>
  </w:num>
  <w:num w:numId="5">
    <w:abstractNumId w:val="2"/>
  </w:num>
  <w:num w:numId="6">
    <w:abstractNumId w:val="15"/>
  </w:num>
  <w:num w:numId="7">
    <w:abstractNumId w:val="1"/>
  </w:num>
  <w:num w:numId="8">
    <w:abstractNumId w:val="23"/>
  </w:num>
  <w:num w:numId="9">
    <w:abstractNumId w:val="10"/>
  </w:num>
  <w:num w:numId="10">
    <w:abstractNumId w:val="18"/>
  </w:num>
  <w:num w:numId="11">
    <w:abstractNumId w:val="4"/>
  </w:num>
  <w:num w:numId="12">
    <w:abstractNumId w:val="22"/>
  </w:num>
  <w:num w:numId="13">
    <w:abstractNumId w:val="24"/>
  </w:num>
  <w:num w:numId="14">
    <w:abstractNumId w:val="11"/>
  </w:num>
  <w:num w:numId="15">
    <w:abstractNumId w:val="20"/>
  </w:num>
  <w:num w:numId="16">
    <w:abstractNumId w:val="19"/>
  </w:num>
  <w:num w:numId="17">
    <w:abstractNumId w:val="17"/>
  </w:num>
  <w:num w:numId="18">
    <w:abstractNumId w:val="26"/>
  </w:num>
  <w:num w:numId="19">
    <w:abstractNumId w:val="21"/>
  </w:num>
  <w:num w:numId="20">
    <w:abstractNumId w:val="6"/>
  </w:num>
  <w:num w:numId="21">
    <w:abstractNumId w:val="14"/>
  </w:num>
  <w:num w:numId="22">
    <w:abstractNumId w:val="8"/>
  </w:num>
  <w:num w:numId="23">
    <w:abstractNumId w:val="9"/>
  </w:num>
  <w:num w:numId="24">
    <w:abstractNumId w:val="12"/>
  </w:num>
  <w:num w:numId="25">
    <w:abstractNumId w:val="16"/>
  </w:num>
  <w:num w:numId="26">
    <w:abstractNumId w:val="5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049"/>
    <w:rsid w:val="00001139"/>
    <w:rsid w:val="00007816"/>
    <w:rsid w:val="000111D0"/>
    <w:rsid w:val="00015056"/>
    <w:rsid w:val="00016692"/>
    <w:rsid w:val="000211E2"/>
    <w:rsid w:val="00025B91"/>
    <w:rsid w:val="00025E71"/>
    <w:rsid w:val="00032CD0"/>
    <w:rsid w:val="000362D5"/>
    <w:rsid w:val="000558C1"/>
    <w:rsid w:val="00055C1E"/>
    <w:rsid w:val="0005726D"/>
    <w:rsid w:val="00057AEC"/>
    <w:rsid w:val="0007445E"/>
    <w:rsid w:val="00091109"/>
    <w:rsid w:val="0009307D"/>
    <w:rsid w:val="00096AF6"/>
    <w:rsid w:val="0009711B"/>
    <w:rsid w:val="000B08FE"/>
    <w:rsid w:val="000B34B1"/>
    <w:rsid w:val="00102372"/>
    <w:rsid w:val="00104EC8"/>
    <w:rsid w:val="00105160"/>
    <w:rsid w:val="00106A59"/>
    <w:rsid w:val="00107DB6"/>
    <w:rsid w:val="001150D0"/>
    <w:rsid w:val="00120740"/>
    <w:rsid w:val="00124062"/>
    <w:rsid w:val="00125558"/>
    <w:rsid w:val="001265C4"/>
    <w:rsid w:val="001355B6"/>
    <w:rsid w:val="001365E3"/>
    <w:rsid w:val="00141625"/>
    <w:rsid w:val="00153926"/>
    <w:rsid w:val="0016133E"/>
    <w:rsid w:val="001624D6"/>
    <w:rsid w:val="001667A7"/>
    <w:rsid w:val="00170EC3"/>
    <w:rsid w:val="001821B6"/>
    <w:rsid w:val="00184031"/>
    <w:rsid w:val="001A7865"/>
    <w:rsid w:val="001B786B"/>
    <w:rsid w:val="001C2A39"/>
    <w:rsid w:val="001E2A46"/>
    <w:rsid w:val="001E7FA3"/>
    <w:rsid w:val="0020386C"/>
    <w:rsid w:val="00207038"/>
    <w:rsid w:val="00213C4F"/>
    <w:rsid w:val="002144D7"/>
    <w:rsid w:val="00216208"/>
    <w:rsid w:val="002213B9"/>
    <w:rsid w:val="00222B61"/>
    <w:rsid w:val="00230B4A"/>
    <w:rsid w:val="00230D38"/>
    <w:rsid w:val="00237BA4"/>
    <w:rsid w:val="00244E44"/>
    <w:rsid w:val="00250FE7"/>
    <w:rsid w:val="00253614"/>
    <w:rsid w:val="00266105"/>
    <w:rsid w:val="00266349"/>
    <w:rsid w:val="00273C6F"/>
    <w:rsid w:val="0028339C"/>
    <w:rsid w:val="002839FD"/>
    <w:rsid w:val="00287613"/>
    <w:rsid w:val="00290605"/>
    <w:rsid w:val="002919C5"/>
    <w:rsid w:val="002A4512"/>
    <w:rsid w:val="002A67DB"/>
    <w:rsid w:val="002A6CC4"/>
    <w:rsid w:val="002B60E9"/>
    <w:rsid w:val="002C2A7A"/>
    <w:rsid w:val="002C5E85"/>
    <w:rsid w:val="002D015E"/>
    <w:rsid w:val="002D107D"/>
    <w:rsid w:val="002D2C61"/>
    <w:rsid w:val="002D3CEC"/>
    <w:rsid w:val="002D4E7B"/>
    <w:rsid w:val="002E261A"/>
    <w:rsid w:val="002E2786"/>
    <w:rsid w:val="002F3DE6"/>
    <w:rsid w:val="003101B3"/>
    <w:rsid w:val="003104FA"/>
    <w:rsid w:val="00311D96"/>
    <w:rsid w:val="003155B4"/>
    <w:rsid w:val="00322176"/>
    <w:rsid w:val="00322521"/>
    <w:rsid w:val="00331C0C"/>
    <w:rsid w:val="00333676"/>
    <w:rsid w:val="00353879"/>
    <w:rsid w:val="003739E1"/>
    <w:rsid w:val="00373AC3"/>
    <w:rsid w:val="00373B6A"/>
    <w:rsid w:val="003758E8"/>
    <w:rsid w:val="00377497"/>
    <w:rsid w:val="0038135E"/>
    <w:rsid w:val="003A057B"/>
    <w:rsid w:val="003A0B93"/>
    <w:rsid w:val="003B0CCE"/>
    <w:rsid w:val="003B2E0A"/>
    <w:rsid w:val="003D625C"/>
    <w:rsid w:val="003E181C"/>
    <w:rsid w:val="003E669A"/>
    <w:rsid w:val="003E6AC9"/>
    <w:rsid w:val="003E6C4F"/>
    <w:rsid w:val="003F5C0D"/>
    <w:rsid w:val="00420061"/>
    <w:rsid w:val="00421393"/>
    <w:rsid w:val="004266D4"/>
    <w:rsid w:val="00436D1A"/>
    <w:rsid w:val="00443F48"/>
    <w:rsid w:val="00450AB2"/>
    <w:rsid w:val="00454D83"/>
    <w:rsid w:val="00457B9F"/>
    <w:rsid w:val="00460923"/>
    <w:rsid w:val="00463049"/>
    <w:rsid w:val="00472EE6"/>
    <w:rsid w:val="00497552"/>
    <w:rsid w:val="004B7EFC"/>
    <w:rsid w:val="004C4354"/>
    <w:rsid w:val="004C705F"/>
    <w:rsid w:val="004D1CB6"/>
    <w:rsid w:val="005071F9"/>
    <w:rsid w:val="00513611"/>
    <w:rsid w:val="005143D1"/>
    <w:rsid w:val="0051578E"/>
    <w:rsid w:val="005175A6"/>
    <w:rsid w:val="005253A6"/>
    <w:rsid w:val="00526AAE"/>
    <w:rsid w:val="00542584"/>
    <w:rsid w:val="00556C8C"/>
    <w:rsid w:val="00556FBB"/>
    <w:rsid w:val="00563051"/>
    <w:rsid w:val="00565C9F"/>
    <w:rsid w:val="005770E3"/>
    <w:rsid w:val="00591020"/>
    <w:rsid w:val="005927F8"/>
    <w:rsid w:val="005A2905"/>
    <w:rsid w:val="005A2FD2"/>
    <w:rsid w:val="005A3B02"/>
    <w:rsid w:val="005A4161"/>
    <w:rsid w:val="005A460B"/>
    <w:rsid w:val="005A5D80"/>
    <w:rsid w:val="005A7335"/>
    <w:rsid w:val="005B0B44"/>
    <w:rsid w:val="005B7F6D"/>
    <w:rsid w:val="005C42BB"/>
    <w:rsid w:val="005C72F7"/>
    <w:rsid w:val="005D15CD"/>
    <w:rsid w:val="005E3FA3"/>
    <w:rsid w:val="005E4636"/>
    <w:rsid w:val="005E59FC"/>
    <w:rsid w:val="005E7AAF"/>
    <w:rsid w:val="005F3588"/>
    <w:rsid w:val="005F5B4D"/>
    <w:rsid w:val="00600112"/>
    <w:rsid w:val="00612E08"/>
    <w:rsid w:val="00616D14"/>
    <w:rsid w:val="00617A72"/>
    <w:rsid w:val="00621F13"/>
    <w:rsid w:val="00623AA7"/>
    <w:rsid w:val="00624B15"/>
    <w:rsid w:val="00625ED7"/>
    <w:rsid w:val="00626804"/>
    <w:rsid w:val="00637F6C"/>
    <w:rsid w:val="00640035"/>
    <w:rsid w:val="006424E6"/>
    <w:rsid w:val="00647D29"/>
    <w:rsid w:val="006515AA"/>
    <w:rsid w:val="00655D61"/>
    <w:rsid w:val="00657A31"/>
    <w:rsid w:val="00664677"/>
    <w:rsid w:val="006711D1"/>
    <w:rsid w:val="006769A9"/>
    <w:rsid w:val="00676D02"/>
    <w:rsid w:val="006800AE"/>
    <w:rsid w:val="0068070C"/>
    <w:rsid w:val="00685177"/>
    <w:rsid w:val="00696E7B"/>
    <w:rsid w:val="006A57E1"/>
    <w:rsid w:val="006B45F3"/>
    <w:rsid w:val="006B5F78"/>
    <w:rsid w:val="006B67CA"/>
    <w:rsid w:val="006C7F67"/>
    <w:rsid w:val="006D011E"/>
    <w:rsid w:val="006E27AE"/>
    <w:rsid w:val="006E3554"/>
    <w:rsid w:val="006E4E68"/>
    <w:rsid w:val="006F0469"/>
    <w:rsid w:val="006F0716"/>
    <w:rsid w:val="006F2D07"/>
    <w:rsid w:val="006F3C7C"/>
    <w:rsid w:val="00701B46"/>
    <w:rsid w:val="00705894"/>
    <w:rsid w:val="00714031"/>
    <w:rsid w:val="00715C5C"/>
    <w:rsid w:val="00733EC1"/>
    <w:rsid w:val="00737519"/>
    <w:rsid w:val="00737CF4"/>
    <w:rsid w:val="00743877"/>
    <w:rsid w:val="00751D59"/>
    <w:rsid w:val="007566A6"/>
    <w:rsid w:val="00762202"/>
    <w:rsid w:val="00762C00"/>
    <w:rsid w:val="00765619"/>
    <w:rsid w:val="00765EF9"/>
    <w:rsid w:val="00776500"/>
    <w:rsid w:val="00776EDD"/>
    <w:rsid w:val="00781ABB"/>
    <w:rsid w:val="00791B28"/>
    <w:rsid w:val="007A0B37"/>
    <w:rsid w:val="007B0813"/>
    <w:rsid w:val="007D0DBE"/>
    <w:rsid w:val="007D3325"/>
    <w:rsid w:val="007D3516"/>
    <w:rsid w:val="007D5512"/>
    <w:rsid w:val="007D5DFE"/>
    <w:rsid w:val="007E2166"/>
    <w:rsid w:val="007F1BAF"/>
    <w:rsid w:val="007F2EC9"/>
    <w:rsid w:val="007F40CB"/>
    <w:rsid w:val="00800DA5"/>
    <w:rsid w:val="0080193F"/>
    <w:rsid w:val="0081062D"/>
    <w:rsid w:val="00815175"/>
    <w:rsid w:val="00816195"/>
    <w:rsid w:val="008445AE"/>
    <w:rsid w:val="008468E9"/>
    <w:rsid w:val="00853616"/>
    <w:rsid w:val="00854680"/>
    <w:rsid w:val="00855353"/>
    <w:rsid w:val="00857435"/>
    <w:rsid w:val="00875D6D"/>
    <w:rsid w:val="00890712"/>
    <w:rsid w:val="008B4F9E"/>
    <w:rsid w:val="008C1CF4"/>
    <w:rsid w:val="008C5859"/>
    <w:rsid w:val="008D25D4"/>
    <w:rsid w:val="008D79CB"/>
    <w:rsid w:val="008E0829"/>
    <w:rsid w:val="008E115D"/>
    <w:rsid w:val="008E1E39"/>
    <w:rsid w:val="008E3384"/>
    <w:rsid w:val="008E3C84"/>
    <w:rsid w:val="008F0021"/>
    <w:rsid w:val="0090751D"/>
    <w:rsid w:val="00912F5A"/>
    <w:rsid w:val="009137C4"/>
    <w:rsid w:val="00916462"/>
    <w:rsid w:val="00932D00"/>
    <w:rsid w:val="00932E0A"/>
    <w:rsid w:val="00933E2E"/>
    <w:rsid w:val="009418FE"/>
    <w:rsid w:val="00945826"/>
    <w:rsid w:val="00950EA6"/>
    <w:rsid w:val="00965036"/>
    <w:rsid w:val="009716CA"/>
    <w:rsid w:val="00973A68"/>
    <w:rsid w:val="00973FC9"/>
    <w:rsid w:val="0097578C"/>
    <w:rsid w:val="009C1390"/>
    <w:rsid w:val="009D0C8F"/>
    <w:rsid w:val="009D548E"/>
    <w:rsid w:val="009D6D18"/>
    <w:rsid w:val="009E19AB"/>
    <w:rsid w:val="009F1590"/>
    <w:rsid w:val="009F37EB"/>
    <w:rsid w:val="009F5D0D"/>
    <w:rsid w:val="00A21E51"/>
    <w:rsid w:val="00A2713F"/>
    <w:rsid w:val="00A2767E"/>
    <w:rsid w:val="00A334D8"/>
    <w:rsid w:val="00A351C9"/>
    <w:rsid w:val="00A352BE"/>
    <w:rsid w:val="00A5071C"/>
    <w:rsid w:val="00A5797D"/>
    <w:rsid w:val="00A602F9"/>
    <w:rsid w:val="00A65DDF"/>
    <w:rsid w:val="00A6667F"/>
    <w:rsid w:val="00A703C7"/>
    <w:rsid w:val="00A8255D"/>
    <w:rsid w:val="00A82749"/>
    <w:rsid w:val="00A853DD"/>
    <w:rsid w:val="00A856CA"/>
    <w:rsid w:val="00AA7B03"/>
    <w:rsid w:val="00AB6E82"/>
    <w:rsid w:val="00AB7A2E"/>
    <w:rsid w:val="00AC3ABE"/>
    <w:rsid w:val="00AC78C7"/>
    <w:rsid w:val="00AD3B03"/>
    <w:rsid w:val="00AE6DAD"/>
    <w:rsid w:val="00AF1D94"/>
    <w:rsid w:val="00B03DEF"/>
    <w:rsid w:val="00B125DD"/>
    <w:rsid w:val="00B15CED"/>
    <w:rsid w:val="00B17FB7"/>
    <w:rsid w:val="00B21778"/>
    <w:rsid w:val="00B25E23"/>
    <w:rsid w:val="00B33EF5"/>
    <w:rsid w:val="00B44065"/>
    <w:rsid w:val="00B46D36"/>
    <w:rsid w:val="00B672B5"/>
    <w:rsid w:val="00B7206D"/>
    <w:rsid w:val="00B772E6"/>
    <w:rsid w:val="00B8548A"/>
    <w:rsid w:val="00B9027D"/>
    <w:rsid w:val="00B93655"/>
    <w:rsid w:val="00B9538C"/>
    <w:rsid w:val="00BA2644"/>
    <w:rsid w:val="00BB5DD3"/>
    <w:rsid w:val="00BB7574"/>
    <w:rsid w:val="00BC4BB6"/>
    <w:rsid w:val="00BE0276"/>
    <w:rsid w:val="00BF6BE2"/>
    <w:rsid w:val="00C02958"/>
    <w:rsid w:val="00C1715E"/>
    <w:rsid w:val="00C262C4"/>
    <w:rsid w:val="00C26F87"/>
    <w:rsid w:val="00C270A5"/>
    <w:rsid w:val="00C51499"/>
    <w:rsid w:val="00C53E96"/>
    <w:rsid w:val="00C55185"/>
    <w:rsid w:val="00C55E80"/>
    <w:rsid w:val="00C612D7"/>
    <w:rsid w:val="00C65F43"/>
    <w:rsid w:val="00C6774C"/>
    <w:rsid w:val="00C77A9A"/>
    <w:rsid w:val="00C83BAA"/>
    <w:rsid w:val="00C87CCD"/>
    <w:rsid w:val="00C95F3E"/>
    <w:rsid w:val="00CA01E6"/>
    <w:rsid w:val="00CB0802"/>
    <w:rsid w:val="00CC010D"/>
    <w:rsid w:val="00CC594A"/>
    <w:rsid w:val="00CE0314"/>
    <w:rsid w:val="00CE120C"/>
    <w:rsid w:val="00CE3EF1"/>
    <w:rsid w:val="00CF5583"/>
    <w:rsid w:val="00D07C1C"/>
    <w:rsid w:val="00D11799"/>
    <w:rsid w:val="00D21D36"/>
    <w:rsid w:val="00D265A9"/>
    <w:rsid w:val="00D32E3B"/>
    <w:rsid w:val="00D42FB5"/>
    <w:rsid w:val="00D47075"/>
    <w:rsid w:val="00D555F4"/>
    <w:rsid w:val="00D56580"/>
    <w:rsid w:val="00D63DE4"/>
    <w:rsid w:val="00D663CF"/>
    <w:rsid w:val="00D6653B"/>
    <w:rsid w:val="00D81B40"/>
    <w:rsid w:val="00D840C7"/>
    <w:rsid w:val="00D910A1"/>
    <w:rsid w:val="00DA6108"/>
    <w:rsid w:val="00DB151E"/>
    <w:rsid w:val="00DB37EF"/>
    <w:rsid w:val="00DC5A5F"/>
    <w:rsid w:val="00DC70E2"/>
    <w:rsid w:val="00DD231C"/>
    <w:rsid w:val="00DE50C5"/>
    <w:rsid w:val="00DF0612"/>
    <w:rsid w:val="00E015B8"/>
    <w:rsid w:val="00E02A4A"/>
    <w:rsid w:val="00E0386A"/>
    <w:rsid w:val="00E319B5"/>
    <w:rsid w:val="00E46548"/>
    <w:rsid w:val="00E47678"/>
    <w:rsid w:val="00E5058C"/>
    <w:rsid w:val="00E51A44"/>
    <w:rsid w:val="00E65F22"/>
    <w:rsid w:val="00E66CD3"/>
    <w:rsid w:val="00E7125D"/>
    <w:rsid w:val="00E802AC"/>
    <w:rsid w:val="00E91931"/>
    <w:rsid w:val="00E92AE3"/>
    <w:rsid w:val="00E97656"/>
    <w:rsid w:val="00E9789A"/>
    <w:rsid w:val="00EA5D86"/>
    <w:rsid w:val="00EB1C07"/>
    <w:rsid w:val="00EB5F0F"/>
    <w:rsid w:val="00EC188B"/>
    <w:rsid w:val="00EC32E0"/>
    <w:rsid w:val="00EC5E24"/>
    <w:rsid w:val="00ED1CD3"/>
    <w:rsid w:val="00ED5AAC"/>
    <w:rsid w:val="00EE3217"/>
    <w:rsid w:val="00EF5649"/>
    <w:rsid w:val="00EF608B"/>
    <w:rsid w:val="00F00997"/>
    <w:rsid w:val="00F10F0C"/>
    <w:rsid w:val="00F1118B"/>
    <w:rsid w:val="00F13E99"/>
    <w:rsid w:val="00F2108C"/>
    <w:rsid w:val="00F30432"/>
    <w:rsid w:val="00F4221C"/>
    <w:rsid w:val="00F429EA"/>
    <w:rsid w:val="00F615C8"/>
    <w:rsid w:val="00F6173D"/>
    <w:rsid w:val="00F61956"/>
    <w:rsid w:val="00F61A79"/>
    <w:rsid w:val="00F66324"/>
    <w:rsid w:val="00F71761"/>
    <w:rsid w:val="00F770EA"/>
    <w:rsid w:val="00F84806"/>
    <w:rsid w:val="00F87823"/>
    <w:rsid w:val="00F97CA4"/>
    <w:rsid w:val="00FA12AF"/>
    <w:rsid w:val="00FA2F18"/>
    <w:rsid w:val="00FA67EC"/>
    <w:rsid w:val="00FB1EFD"/>
    <w:rsid w:val="00FB23E4"/>
    <w:rsid w:val="00FC20B3"/>
    <w:rsid w:val="00FC2792"/>
    <w:rsid w:val="00FC5730"/>
    <w:rsid w:val="00FD3F10"/>
    <w:rsid w:val="00FF08E0"/>
    <w:rsid w:val="00FF2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0A3642"/>
  <w15:docId w15:val="{450A6D95-5BCD-4EFD-A067-0B01FAB3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3049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Ttulo1">
    <w:name w:val="heading 1"/>
    <w:basedOn w:val="Normal"/>
    <w:next w:val="Normal"/>
    <w:link w:val="Ttulo1Char"/>
    <w:qFormat/>
    <w:rsid w:val="00463049"/>
    <w:pPr>
      <w:keepNext/>
      <w:keepLines/>
      <w:numPr>
        <w:numId w:val="1"/>
      </w:numPr>
      <w:spacing w:before="480" w:after="0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63049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463049"/>
    <w:pPr>
      <w:keepNext/>
      <w:keepLines/>
      <w:numPr>
        <w:ilvl w:val="2"/>
        <w:numId w:val="1"/>
      </w:numPr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63049"/>
    <w:rPr>
      <w:rFonts w:ascii="Cambria" w:eastAsia="Calibri" w:hAnsi="Cambria" w:cs="Times New Roman"/>
      <w:b/>
      <w:bCs/>
      <w:color w:val="365F91"/>
      <w:sz w:val="28"/>
      <w:szCs w:val="28"/>
      <w:lang w:eastAsia="zh-CN"/>
    </w:rPr>
  </w:style>
  <w:style w:type="character" w:customStyle="1" w:styleId="Ttulo2Char">
    <w:name w:val="Título 2 Char"/>
    <w:basedOn w:val="Fontepargpadro"/>
    <w:link w:val="Ttulo2"/>
    <w:rsid w:val="00463049"/>
    <w:rPr>
      <w:rFonts w:ascii="Cambria" w:eastAsia="Calibri" w:hAnsi="Cambria" w:cs="Times New Roman"/>
      <w:b/>
      <w:bCs/>
      <w:color w:val="4F81BD"/>
      <w:sz w:val="26"/>
      <w:szCs w:val="26"/>
      <w:lang w:eastAsia="zh-CN"/>
    </w:rPr>
  </w:style>
  <w:style w:type="character" w:customStyle="1" w:styleId="Ttulo3Char">
    <w:name w:val="Título 3 Char"/>
    <w:basedOn w:val="Fontepargpadro"/>
    <w:link w:val="Ttulo3"/>
    <w:rsid w:val="00463049"/>
    <w:rPr>
      <w:rFonts w:ascii="Cambria" w:eastAsia="Calibri" w:hAnsi="Cambria" w:cs="Cambria"/>
      <w:b/>
      <w:bCs/>
      <w:color w:val="4F81BD"/>
      <w:lang w:val="en-US" w:eastAsia="zh-CN"/>
    </w:rPr>
  </w:style>
  <w:style w:type="character" w:styleId="Hyperlink">
    <w:name w:val="Hyperlink"/>
    <w:uiPriority w:val="99"/>
    <w:rsid w:val="00463049"/>
    <w:rPr>
      <w:rFonts w:cs="Times New Roman"/>
      <w:color w:val="0000FF"/>
      <w:u w:val="single"/>
    </w:rPr>
  </w:style>
  <w:style w:type="character" w:customStyle="1" w:styleId="Caracteresdenotaderodap">
    <w:name w:val="Caracteres de nota de rodapé"/>
    <w:rsid w:val="00463049"/>
    <w:rPr>
      <w:vertAlign w:val="superscript"/>
    </w:rPr>
  </w:style>
  <w:style w:type="character" w:styleId="Refdenotaderodap">
    <w:name w:val="footnote reference"/>
    <w:rsid w:val="00463049"/>
    <w:rPr>
      <w:vertAlign w:val="superscript"/>
    </w:rPr>
  </w:style>
  <w:style w:type="paragraph" w:styleId="NormalWeb">
    <w:name w:val="Normal (Web)"/>
    <w:basedOn w:val="Normal"/>
    <w:uiPriority w:val="99"/>
    <w:rsid w:val="00463049"/>
    <w:pPr>
      <w:spacing w:after="150" w:line="288" w:lineRule="auto"/>
    </w:pPr>
    <w:rPr>
      <w:rFonts w:ascii="Verdana" w:eastAsia="Calibri" w:hAnsi="Verdana" w:cs="Verdana"/>
      <w:color w:val="000000"/>
    </w:rPr>
  </w:style>
  <w:style w:type="paragraph" w:styleId="Cabealho">
    <w:name w:val="header"/>
    <w:basedOn w:val="Normal"/>
    <w:link w:val="CabealhoChar"/>
    <w:uiPriority w:val="99"/>
    <w:rsid w:val="00463049"/>
    <w:pPr>
      <w:tabs>
        <w:tab w:val="center" w:pos="4252"/>
        <w:tab w:val="right" w:pos="8504"/>
      </w:tabs>
      <w:jc w:val="both"/>
    </w:pPr>
  </w:style>
  <w:style w:type="character" w:customStyle="1" w:styleId="CabealhoChar">
    <w:name w:val="Cabeçalho Char"/>
    <w:basedOn w:val="Fontepargpadro"/>
    <w:link w:val="Cabealho"/>
    <w:uiPriority w:val="99"/>
    <w:rsid w:val="00463049"/>
    <w:rPr>
      <w:rFonts w:ascii="Calibri" w:eastAsia="Times New Roman" w:hAnsi="Calibri" w:cs="Calibri"/>
      <w:lang w:eastAsia="zh-CN"/>
    </w:rPr>
  </w:style>
  <w:style w:type="paragraph" w:styleId="Textodenotaderodap">
    <w:name w:val="footnote text"/>
    <w:basedOn w:val="Normal"/>
    <w:link w:val="TextodenotaderodapChar1"/>
    <w:rsid w:val="00463049"/>
    <w:rPr>
      <w:sz w:val="20"/>
      <w:szCs w:val="20"/>
    </w:rPr>
  </w:style>
  <w:style w:type="character" w:customStyle="1" w:styleId="TextodenotaderodapChar">
    <w:name w:val="Texto de nota de rodapé Char"/>
    <w:basedOn w:val="Fontepargpadro"/>
    <w:uiPriority w:val="99"/>
    <w:semiHidden/>
    <w:rsid w:val="00463049"/>
    <w:rPr>
      <w:rFonts w:ascii="Calibri" w:eastAsia="Times New Roman" w:hAnsi="Calibri" w:cs="Calibri"/>
      <w:sz w:val="20"/>
      <w:szCs w:val="20"/>
      <w:lang w:eastAsia="zh-CN"/>
    </w:rPr>
  </w:style>
  <w:style w:type="paragraph" w:styleId="Subttulo">
    <w:name w:val="Subtitle"/>
    <w:basedOn w:val="Normal"/>
    <w:link w:val="SubttuloChar1"/>
    <w:qFormat/>
    <w:rsid w:val="00463049"/>
    <w:pPr>
      <w:spacing w:after="0" w:line="240" w:lineRule="auto"/>
      <w:jc w:val="right"/>
    </w:pPr>
    <w:rPr>
      <w:rFonts w:ascii="Arial" w:hAnsi="Arial" w:cs="Arial"/>
      <w:b/>
      <w:sz w:val="20"/>
      <w:szCs w:val="20"/>
      <w:lang w:eastAsia="ar-SA"/>
    </w:rPr>
  </w:style>
  <w:style w:type="character" w:customStyle="1" w:styleId="SubttuloChar">
    <w:name w:val="Subtítulo Char"/>
    <w:basedOn w:val="Fontepargpadro"/>
    <w:uiPriority w:val="11"/>
    <w:rsid w:val="00463049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SubttuloChar1">
    <w:name w:val="Subtítulo Char1"/>
    <w:link w:val="Subttulo"/>
    <w:locked/>
    <w:rsid w:val="00463049"/>
    <w:rPr>
      <w:rFonts w:ascii="Arial" w:eastAsia="Times New Roman" w:hAnsi="Arial" w:cs="Arial"/>
      <w:b/>
      <w:sz w:val="20"/>
      <w:szCs w:val="20"/>
      <w:lang w:eastAsia="ar-SA"/>
    </w:rPr>
  </w:style>
  <w:style w:type="character" w:customStyle="1" w:styleId="TextodenotaderodapChar1">
    <w:name w:val="Texto de nota de rodapé Char1"/>
    <w:link w:val="Textodenotaderodap"/>
    <w:rsid w:val="00463049"/>
    <w:rPr>
      <w:rFonts w:ascii="Calibri" w:eastAsia="Times New Roman" w:hAnsi="Calibri" w:cs="Calibri"/>
      <w:sz w:val="20"/>
      <w:szCs w:val="20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4630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3049"/>
    <w:rPr>
      <w:rFonts w:ascii="Calibri" w:eastAsia="Times New Roman" w:hAnsi="Calibri" w:cs="Calibri"/>
      <w:lang w:eastAsia="zh-CN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7125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211E2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Texto">
    <w:name w:val="Texto"/>
    <w:basedOn w:val="Normal"/>
    <w:rsid w:val="00EC188B"/>
    <w:pPr>
      <w:suppressAutoHyphens w:val="0"/>
      <w:spacing w:before="180" w:after="180" w:line="288" w:lineRule="auto"/>
      <w:jc w:val="both"/>
    </w:pPr>
    <w:rPr>
      <w:rFonts w:ascii="Verdana" w:hAnsi="Verdana" w:cs="Times New Roman"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EC1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C1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188B"/>
    <w:rPr>
      <w:rFonts w:ascii="Tahoma" w:eastAsia="Times New Roman" w:hAnsi="Tahoma" w:cs="Tahoma"/>
      <w:sz w:val="16"/>
      <w:szCs w:val="16"/>
      <w:lang w:eastAsia="zh-CN"/>
    </w:rPr>
  </w:style>
  <w:style w:type="character" w:styleId="HiperlinkVisitado">
    <w:name w:val="FollowedHyperlink"/>
    <w:basedOn w:val="Fontepargpadro"/>
    <w:uiPriority w:val="99"/>
    <w:semiHidden/>
    <w:unhideWhenUsed/>
    <w:rsid w:val="00460923"/>
    <w:rPr>
      <w:color w:val="954F72"/>
      <w:u w:val="single"/>
    </w:rPr>
  </w:style>
  <w:style w:type="paragraph" w:customStyle="1" w:styleId="xl74">
    <w:name w:val="xl74"/>
    <w:basedOn w:val="Normal"/>
    <w:rsid w:val="00460923"/>
    <w:pP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75">
    <w:name w:val="xl75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76">
    <w:name w:val="xl76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77">
    <w:name w:val="xl77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78">
    <w:name w:val="xl78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79">
    <w:name w:val="xl79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80">
    <w:name w:val="xl80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81">
    <w:name w:val="xl81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82">
    <w:name w:val="xl82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83">
    <w:name w:val="xl83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84">
    <w:name w:val="xl84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85">
    <w:name w:val="xl85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86">
    <w:name w:val="xl86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87">
    <w:name w:val="xl87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88">
    <w:name w:val="xl88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color w:val="FF0000"/>
      <w:sz w:val="16"/>
      <w:szCs w:val="16"/>
      <w:lang w:eastAsia="pt-BR"/>
    </w:rPr>
  </w:style>
  <w:style w:type="paragraph" w:customStyle="1" w:styleId="xl89">
    <w:name w:val="xl89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90">
    <w:name w:val="xl90"/>
    <w:basedOn w:val="Normal"/>
    <w:rsid w:val="0046092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91">
    <w:name w:val="xl91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92">
    <w:name w:val="xl92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93">
    <w:name w:val="xl93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94">
    <w:name w:val="xl94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95">
    <w:name w:val="xl95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96">
    <w:name w:val="xl96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97">
    <w:name w:val="xl97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98">
    <w:name w:val="xl98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99">
    <w:name w:val="xl99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00">
    <w:name w:val="xl100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01">
    <w:name w:val="xl101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02">
    <w:name w:val="xl102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103">
    <w:name w:val="xl103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104">
    <w:name w:val="xl104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color w:val="000000"/>
      <w:sz w:val="16"/>
      <w:szCs w:val="16"/>
      <w:lang w:eastAsia="pt-BR"/>
    </w:rPr>
  </w:style>
  <w:style w:type="paragraph" w:customStyle="1" w:styleId="xl105">
    <w:name w:val="xl105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color w:val="000000"/>
      <w:sz w:val="16"/>
      <w:szCs w:val="16"/>
      <w:lang w:eastAsia="pt-BR"/>
    </w:rPr>
  </w:style>
  <w:style w:type="paragraph" w:customStyle="1" w:styleId="xl106">
    <w:name w:val="xl106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color w:val="000000"/>
      <w:sz w:val="16"/>
      <w:szCs w:val="16"/>
      <w:lang w:eastAsia="pt-BR"/>
    </w:rPr>
  </w:style>
  <w:style w:type="paragraph" w:customStyle="1" w:styleId="xl107">
    <w:name w:val="xl107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color w:val="000000"/>
      <w:sz w:val="16"/>
      <w:szCs w:val="16"/>
      <w:lang w:eastAsia="pt-BR"/>
    </w:rPr>
  </w:style>
  <w:style w:type="paragraph" w:customStyle="1" w:styleId="xl108">
    <w:name w:val="xl108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color w:val="000000"/>
      <w:sz w:val="16"/>
      <w:szCs w:val="16"/>
      <w:lang w:eastAsia="pt-BR"/>
    </w:rPr>
  </w:style>
  <w:style w:type="paragraph" w:customStyle="1" w:styleId="xl109">
    <w:name w:val="xl109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color w:val="000000"/>
      <w:sz w:val="16"/>
      <w:szCs w:val="16"/>
      <w:lang w:eastAsia="pt-BR"/>
    </w:rPr>
  </w:style>
  <w:style w:type="paragraph" w:customStyle="1" w:styleId="xl110">
    <w:name w:val="xl110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111">
    <w:name w:val="xl111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color w:val="000000"/>
      <w:sz w:val="16"/>
      <w:szCs w:val="16"/>
      <w:lang w:eastAsia="pt-BR"/>
    </w:rPr>
  </w:style>
  <w:style w:type="paragraph" w:customStyle="1" w:styleId="xl112">
    <w:name w:val="xl112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13">
    <w:name w:val="xl113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14">
    <w:name w:val="xl114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color w:val="00B050"/>
      <w:sz w:val="16"/>
      <w:szCs w:val="16"/>
      <w:lang w:eastAsia="pt-BR"/>
    </w:rPr>
  </w:style>
  <w:style w:type="paragraph" w:customStyle="1" w:styleId="xl115">
    <w:name w:val="xl115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116">
    <w:name w:val="xl116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117">
    <w:name w:val="xl117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18">
    <w:name w:val="xl118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119">
    <w:name w:val="xl119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 w:line="240" w:lineRule="auto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20">
    <w:name w:val="xl120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21">
    <w:name w:val="xl121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Verdana" w:hAnsi="Verdana" w:cs="Times New Roman"/>
      <w:b/>
      <w:bCs/>
      <w:color w:val="00B050"/>
      <w:sz w:val="16"/>
      <w:szCs w:val="16"/>
      <w:lang w:eastAsia="pt-BR"/>
    </w:rPr>
  </w:style>
  <w:style w:type="paragraph" w:customStyle="1" w:styleId="xl122">
    <w:name w:val="xl122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sz w:val="16"/>
      <w:szCs w:val="16"/>
      <w:lang w:eastAsia="pt-BR"/>
    </w:rPr>
  </w:style>
  <w:style w:type="paragraph" w:customStyle="1" w:styleId="xl123">
    <w:name w:val="xl123"/>
    <w:basedOn w:val="Normal"/>
    <w:rsid w:val="00460923"/>
    <w:pPr>
      <w:pBdr>
        <w:left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24">
    <w:name w:val="xl124"/>
    <w:basedOn w:val="Normal"/>
    <w:rsid w:val="00460923"/>
    <w:pPr>
      <w:pBdr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25">
    <w:name w:val="xl125"/>
    <w:basedOn w:val="Normal"/>
    <w:rsid w:val="00460923"/>
    <w:pPr>
      <w:pBdr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26">
    <w:name w:val="xl126"/>
    <w:basedOn w:val="Normal"/>
    <w:rsid w:val="00460923"/>
    <w:pPr>
      <w:pBdr>
        <w:top w:val="single" w:sz="4" w:space="0" w:color="auto"/>
        <w:lef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27">
    <w:name w:val="xl127"/>
    <w:basedOn w:val="Normal"/>
    <w:rsid w:val="00460923"/>
    <w:pPr>
      <w:pBdr>
        <w:top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28">
    <w:name w:val="xl128"/>
    <w:basedOn w:val="Normal"/>
    <w:rsid w:val="00460923"/>
    <w:pPr>
      <w:pBdr>
        <w:top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29">
    <w:name w:val="xl129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30">
    <w:name w:val="xl130"/>
    <w:basedOn w:val="Normal"/>
    <w:rsid w:val="00460923"/>
    <w:pPr>
      <w:pBdr>
        <w:top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31">
    <w:name w:val="xl131"/>
    <w:basedOn w:val="Normal"/>
    <w:rsid w:val="0046092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32">
    <w:name w:val="xl132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FFFF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33">
    <w:name w:val="xl133"/>
    <w:basedOn w:val="Normal"/>
    <w:rsid w:val="00460923"/>
    <w:pPr>
      <w:pBdr>
        <w:top w:val="single" w:sz="4" w:space="0" w:color="auto"/>
        <w:bottom w:val="single" w:sz="4" w:space="0" w:color="auto"/>
      </w:pBdr>
      <w:shd w:val="clear" w:color="CCFFFF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34">
    <w:name w:val="xl134"/>
    <w:basedOn w:val="Normal"/>
    <w:rsid w:val="0046092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FF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35">
    <w:name w:val="xl135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36">
    <w:name w:val="xl136"/>
    <w:basedOn w:val="Normal"/>
    <w:rsid w:val="00460923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37">
    <w:name w:val="xl137"/>
    <w:basedOn w:val="Normal"/>
    <w:rsid w:val="0046092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38">
    <w:name w:val="xl138"/>
    <w:basedOn w:val="Normal"/>
    <w:rsid w:val="0046092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39">
    <w:name w:val="xl139"/>
    <w:basedOn w:val="Normal"/>
    <w:rsid w:val="0046092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40">
    <w:name w:val="xl140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41">
    <w:name w:val="xl141"/>
    <w:basedOn w:val="Normal"/>
    <w:rsid w:val="00460923"/>
    <w:pPr>
      <w:pBdr>
        <w:top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sz w:val="16"/>
      <w:szCs w:val="16"/>
      <w:lang w:eastAsia="pt-BR"/>
    </w:rPr>
  </w:style>
  <w:style w:type="paragraph" w:customStyle="1" w:styleId="xl142">
    <w:name w:val="xl142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FFFF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Verdana" w:hAnsi="Verdana" w:cs="Times New Roman"/>
      <w:b/>
      <w:bCs/>
      <w:color w:val="000000"/>
      <w:sz w:val="16"/>
      <w:szCs w:val="16"/>
      <w:lang w:eastAsia="pt-BR"/>
    </w:rPr>
  </w:style>
  <w:style w:type="paragraph" w:customStyle="1" w:styleId="xl143">
    <w:name w:val="xl143"/>
    <w:basedOn w:val="Normal"/>
    <w:rsid w:val="00460923"/>
    <w:pPr>
      <w:pBdr>
        <w:top w:val="single" w:sz="4" w:space="0" w:color="auto"/>
        <w:bottom w:val="single" w:sz="4" w:space="0" w:color="auto"/>
      </w:pBdr>
      <w:shd w:val="clear" w:color="CCFFFF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Verdana" w:hAnsi="Verdana" w:cs="Times New Roman"/>
      <w:b/>
      <w:bCs/>
      <w:color w:val="000000"/>
      <w:sz w:val="16"/>
      <w:szCs w:val="16"/>
      <w:lang w:eastAsia="pt-BR"/>
    </w:rPr>
  </w:style>
  <w:style w:type="paragraph" w:customStyle="1" w:styleId="xl144">
    <w:name w:val="xl144"/>
    <w:basedOn w:val="Normal"/>
    <w:rsid w:val="0046092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Verdana" w:hAnsi="Verdana" w:cs="Times New Roman"/>
      <w:b/>
      <w:bCs/>
      <w:color w:val="000000"/>
      <w:sz w:val="16"/>
      <w:szCs w:val="16"/>
      <w:lang w:eastAsia="pt-BR"/>
    </w:rPr>
  </w:style>
  <w:style w:type="paragraph" w:customStyle="1" w:styleId="xl145">
    <w:name w:val="xl145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color w:val="00B050"/>
      <w:sz w:val="16"/>
      <w:szCs w:val="16"/>
      <w:lang w:eastAsia="pt-BR"/>
    </w:rPr>
  </w:style>
  <w:style w:type="paragraph" w:customStyle="1" w:styleId="xl146">
    <w:name w:val="xl146"/>
    <w:basedOn w:val="Normal"/>
    <w:rsid w:val="00460923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color w:val="00B050"/>
      <w:sz w:val="16"/>
      <w:szCs w:val="16"/>
      <w:lang w:eastAsia="pt-BR"/>
    </w:rPr>
  </w:style>
  <w:style w:type="paragraph" w:customStyle="1" w:styleId="xl147">
    <w:name w:val="xl147"/>
    <w:basedOn w:val="Normal"/>
    <w:rsid w:val="0046092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color w:val="00B050"/>
      <w:sz w:val="16"/>
      <w:szCs w:val="16"/>
      <w:lang w:eastAsia="pt-BR"/>
    </w:rPr>
  </w:style>
  <w:style w:type="paragraph" w:customStyle="1" w:styleId="xl148">
    <w:name w:val="xl148"/>
    <w:basedOn w:val="Normal"/>
    <w:rsid w:val="0046092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FFFF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color w:val="000000"/>
      <w:sz w:val="16"/>
      <w:szCs w:val="16"/>
      <w:lang w:eastAsia="pt-BR"/>
    </w:rPr>
  </w:style>
  <w:style w:type="paragraph" w:customStyle="1" w:styleId="xl149">
    <w:name w:val="xl149"/>
    <w:basedOn w:val="Normal"/>
    <w:rsid w:val="00460923"/>
    <w:pPr>
      <w:pBdr>
        <w:top w:val="single" w:sz="4" w:space="0" w:color="auto"/>
        <w:bottom w:val="single" w:sz="4" w:space="0" w:color="auto"/>
      </w:pBdr>
      <w:shd w:val="clear" w:color="CCFFFF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color w:val="000000"/>
      <w:sz w:val="16"/>
      <w:szCs w:val="16"/>
      <w:lang w:eastAsia="pt-BR"/>
    </w:rPr>
  </w:style>
  <w:style w:type="paragraph" w:customStyle="1" w:styleId="xl150">
    <w:name w:val="xl150"/>
    <w:basedOn w:val="Normal"/>
    <w:rsid w:val="0046092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FF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Verdana" w:hAnsi="Verdana" w:cs="Times New Roman"/>
      <w:b/>
      <w:bCs/>
      <w:color w:val="000000"/>
      <w:sz w:val="16"/>
      <w:szCs w:val="16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EB1C07"/>
    <w:rPr>
      <w:color w:val="605E5C"/>
      <w:shd w:val="clear" w:color="auto" w:fill="E1DFDD"/>
    </w:rPr>
  </w:style>
  <w:style w:type="paragraph" w:customStyle="1" w:styleId="texto2">
    <w:name w:val="texto2"/>
    <w:basedOn w:val="Normal"/>
    <w:rsid w:val="00F770E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7375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8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78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562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643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3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7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2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3297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9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2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32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74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1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2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302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4015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633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8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5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legislacao.planalto.gov.br/legisla/legislacao.nsf/Viw_Identificacao/lcp%20101-2000?OpenDocument" TargetMode="External"/><Relationship Id="rId18" Type="http://schemas.openxmlformats.org/officeDocument/2006/relationships/hyperlink" Target="http://www.planalto.gov.br/ccivil_03/leis/L8666compilado.htm" TargetMode="External"/><Relationship Id="rId3" Type="http://schemas.openxmlformats.org/officeDocument/2006/relationships/styles" Target="styles.xml"/><Relationship Id="rId21" Type="http://schemas.openxmlformats.org/officeDocument/2006/relationships/hyperlink" Target="http://cidadao.camarauberaba.mg.gov.br/portalcidadao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rclveronez@hotmail.com" TargetMode="External"/><Relationship Id="rId17" Type="http://schemas.openxmlformats.org/officeDocument/2006/relationships/hyperlink" Target="http://legislacao.planalto.gov.br/legisla/legislacao.nsf/Viw_Identificacao/lei%208.666-1993?OpenDocument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planalto.gov.br/ccivil_03/leis/L4320compilado.htm" TargetMode="External"/><Relationship Id="rId20" Type="http://schemas.openxmlformats.org/officeDocument/2006/relationships/hyperlink" Target="http://www.uberaba.mg.gov.br/portal/conteudo,3671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eciliofilho@hotmail.co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legislacao.planalto.gov.br/legisla/legislacao.nsf/Viw_Identificacao/lei%204.320-1964?OpenDocument" TargetMode="External"/><Relationship Id="rId23" Type="http://schemas.openxmlformats.org/officeDocument/2006/relationships/footer" Target="footer3.xml"/><Relationship Id="rId10" Type="http://schemas.openxmlformats.org/officeDocument/2006/relationships/hyperlink" Target="http://www.planalto.gov.br/ccivil_03/_ato2019-2022/2021/lei/L14133.htm" TargetMode="External"/><Relationship Id="rId19" Type="http://schemas.openxmlformats.org/officeDocument/2006/relationships/hyperlink" Target="https://www.in.gov.br/en/web/dou/-/lei-n-14.133-de-1-de-abril-de-2021-31187688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planalto.gov.br/ccivil_03/leis/lcp/lcp101.htm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0711D-BC67-4E01-8871-A130DA4DA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18</Pages>
  <Words>3955</Words>
  <Characters>21359</Characters>
  <Application>Microsoft Office Word</Application>
  <DocSecurity>0</DocSecurity>
  <Lines>177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Cecilio De Souza Araujo Filho</dc:creator>
  <cp:keywords/>
  <dc:description/>
  <cp:lastModifiedBy>Rita De Cássia Leme Veronez</cp:lastModifiedBy>
  <cp:revision>53</cp:revision>
  <cp:lastPrinted>2022-07-08T13:23:00Z</cp:lastPrinted>
  <dcterms:created xsi:type="dcterms:W3CDTF">2022-06-24T14:53:00Z</dcterms:created>
  <dcterms:modified xsi:type="dcterms:W3CDTF">2022-07-08T14:06:00Z</dcterms:modified>
</cp:coreProperties>
</file>